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55FD1" w14:textId="7184BF1C" w:rsidR="000314F8" w:rsidRPr="000314F8" w:rsidRDefault="000314F8" w:rsidP="000314F8">
      <w:pPr>
        <w:autoSpaceDE w:val="0"/>
        <w:autoSpaceDN w:val="0"/>
        <w:adjustRightInd w:val="0"/>
        <w:ind w:firstLine="720"/>
        <w:jc w:val="right"/>
        <w:rPr>
          <w:color w:val="000000" w:themeColor="text1"/>
          <w:lang w:eastAsia="en-US"/>
        </w:rPr>
      </w:pPr>
      <w:r w:rsidRPr="000314F8">
        <w:rPr>
          <w:color w:val="000000" w:themeColor="text1"/>
          <w:lang w:eastAsia="en-US"/>
        </w:rPr>
        <w:t>04.11.2019.</w:t>
      </w:r>
    </w:p>
    <w:p w14:paraId="0CA48C03" w14:textId="77777777" w:rsidR="000314F8" w:rsidRDefault="000314F8" w:rsidP="000314F8">
      <w:pPr>
        <w:autoSpaceDE w:val="0"/>
        <w:autoSpaceDN w:val="0"/>
        <w:adjustRightInd w:val="0"/>
        <w:ind w:firstLine="720"/>
        <w:jc w:val="right"/>
        <w:rPr>
          <w:b/>
          <w:color w:val="000000" w:themeColor="text1"/>
          <w:lang w:eastAsia="en-US"/>
        </w:rPr>
      </w:pPr>
    </w:p>
    <w:p w14:paraId="4305E945" w14:textId="2985C2F8" w:rsidR="00EA1AA7" w:rsidRDefault="00D373C8" w:rsidP="00BF6666">
      <w:pPr>
        <w:autoSpaceDE w:val="0"/>
        <w:autoSpaceDN w:val="0"/>
        <w:adjustRightInd w:val="0"/>
        <w:ind w:firstLine="72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Ziemeļkurzemes reģionālās slimnīcas kolektīvs piedalīsies protesta akcijā </w:t>
      </w:r>
    </w:p>
    <w:p w14:paraId="115E6EDD" w14:textId="27AA1575" w:rsidR="00D373C8" w:rsidRDefault="00D373C8" w:rsidP="00BF6666">
      <w:pPr>
        <w:autoSpaceDE w:val="0"/>
        <w:autoSpaceDN w:val="0"/>
        <w:adjustRightInd w:val="0"/>
        <w:ind w:firstLine="72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“Diena bez ārstniecības personas” </w:t>
      </w:r>
    </w:p>
    <w:p w14:paraId="63489ECC" w14:textId="77777777" w:rsidR="00CF1782" w:rsidRDefault="00CF1782" w:rsidP="00BF6666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eastAsia="en-US"/>
        </w:rPr>
      </w:pPr>
    </w:p>
    <w:p w14:paraId="03530A75" w14:textId="2E4A437C" w:rsidR="00B548D7" w:rsidRDefault="00B75D16" w:rsidP="00B548D7">
      <w:pPr>
        <w:autoSpaceDE w:val="0"/>
        <w:autoSpaceDN w:val="0"/>
        <w:ind w:firstLine="720"/>
        <w:jc w:val="both"/>
        <w:rPr>
          <w:color w:val="000000"/>
        </w:rPr>
      </w:pPr>
      <w:r>
        <w:rPr>
          <w:color w:val="000000"/>
        </w:rPr>
        <w:t xml:space="preserve">Ārstniecības iestāžu darbinieki ik dienas rūpējas par tiem, kam nepieciešama gan neatliekama, gan plānveida medicīniskā palīdzība, bet </w:t>
      </w:r>
      <w:r w:rsidR="00E34F1D">
        <w:rPr>
          <w:color w:val="000000"/>
        </w:rPr>
        <w:t xml:space="preserve">diemžēl </w:t>
      </w:r>
      <w:r>
        <w:rPr>
          <w:color w:val="000000"/>
        </w:rPr>
        <w:t>Saeimas un valdības nostāja veselības aprūpes finansēšanā neuzlabo veselības aprūpes pakalpojumu pieejamību Latvijas iedzīvotājiem  un nemotivē medicīnas nozares darbiniekus palikt strādāt Latvijā. Saeima nepilda likumu un savus solījumus</w:t>
      </w:r>
      <w:r w:rsidR="00E34F1D">
        <w:rPr>
          <w:color w:val="000000"/>
        </w:rPr>
        <w:t>.</w:t>
      </w:r>
      <w:r w:rsidR="00B81984">
        <w:rPr>
          <w:color w:val="000000"/>
        </w:rPr>
        <w:t xml:space="preserve"> </w:t>
      </w:r>
      <w:r w:rsidR="00E34F1D">
        <w:rPr>
          <w:color w:val="000000"/>
        </w:rPr>
        <w:t>V</w:t>
      </w:r>
      <w:r>
        <w:rPr>
          <w:color w:val="000000"/>
        </w:rPr>
        <w:t xml:space="preserve">ienotā protesta akcijā </w:t>
      </w:r>
      <w:r w:rsidR="00E34F1D" w:rsidRPr="00A64590">
        <w:rPr>
          <w:color w:val="000000"/>
        </w:rPr>
        <w:t>“Diena bez ārstniecības personas”</w:t>
      </w:r>
      <w:r w:rsidR="00E34F1D">
        <w:rPr>
          <w:color w:val="000000"/>
        </w:rPr>
        <w:t xml:space="preserve">– 7. novembrī Rīgā pie Saeimas - </w:t>
      </w:r>
      <w:r>
        <w:rPr>
          <w:color w:val="000000"/>
        </w:rPr>
        <w:t xml:space="preserve">piedalīsies arī Ziemeļkurzemes </w:t>
      </w:r>
      <w:r w:rsidR="00B548D7">
        <w:rPr>
          <w:color w:val="000000"/>
        </w:rPr>
        <w:t>reģionālās slimnīcas kolektīvs</w:t>
      </w:r>
      <w:r w:rsidR="00E34F1D">
        <w:rPr>
          <w:color w:val="000000"/>
        </w:rPr>
        <w:t xml:space="preserve">, līdz ar to - </w:t>
      </w:r>
      <w:r>
        <w:rPr>
          <w:color w:val="000000"/>
        </w:rPr>
        <w:t xml:space="preserve"> tiks ierobežota veselības aprūpes pakalpojumu pieejamība Ventspilī un Talsos. </w:t>
      </w:r>
      <w:bookmarkStart w:id="0" w:name="_GoBack"/>
      <w:bookmarkEnd w:id="0"/>
    </w:p>
    <w:p w14:paraId="4FA4D8F7" w14:textId="50FBD114" w:rsidR="00B548D7" w:rsidRDefault="00E34F1D" w:rsidP="00B548D7">
      <w:pPr>
        <w:autoSpaceDE w:val="0"/>
        <w:autoSpaceDN w:val="0"/>
        <w:ind w:firstLine="720"/>
        <w:jc w:val="both"/>
        <w:rPr>
          <w:color w:val="000000"/>
        </w:rPr>
      </w:pPr>
      <w:r>
        <w:rPr>
          <w:color w:val="000000"/>
        </w:rPr>
        <w:t>P</w:t>
      </w:r>
      <w:r w:rsidR="00B548D7">
        <w:rPr>
          <w:color w:val="000000"/>
        </w:rPr>
        <w:t xml:space="preserve">rotesta </w:t>
      </w:r>
      <w:r w:rsidR="00B548D7" w:rsidRPr="00A64590">
        <w:rPr>
          <w:color w:val="000000"/>
        </w:rPr>
        <w:t>akcija “Diena bez ārstniecības personas”, šī diena ir sauciens pēc atbalsta un dzirdīgām ausīm.</w:t>
      </w:r>
      <w:r w:rsidR="00B548D7" w:rsidRPr="00B548D7">
        <w:rPr>
          <w:color w:val="000000"/>
        </w:rPr>
        <w:t xml:space="preserve"> </w:t>
      </w:r>
      <w:r w:rsidR="00B548D7">
        <w:rPr>
          <w:color w:val="000000"/>
        </w:rPr>
        <w:t>Veselības aprūpes finansējums Latvijā ir viens no zemākajiem Eiropā</w:t>
      </w:r>
      <w:r>
        <w:rPr>
          <w:color w:val="000000"/>
        </w:rPr>
        <w:t>,</w:t>
      </w:r>
      <w:r w:rsidR="00B548D7">
        <w:rPr>
          <w:color w:val="000000"/>
        </w:rPr>
        <w:t xml:space="preserve"> un akcijas mērķis ir prasīt politiķiem un valdībai nodrošināt atbilstošu finansējumu, lai visiem Latvijas iedzīvotājiem ir pieejami kvalitatīvi veselības aprūpes pakalpojumi.</w:t>
      </w:r>
    </w:p>
    <w:p w14:paraId="2C69D78A" w14:textId="38686D9A" w:rsidR="00563F28" w:rsidRDefault="00B548D7" w:rsidP="001E31BD">
      <w:pPr>
        <w:autoSpaceDE w:val="0"/>
        <w:autoSpaceDN w:val="0"/>
        <w:ind w:firstLine="720"/>
        <w:jc w:val="both"/>
        <w:rPr>
          <w:color w:val="000000"/>
        </w:rPr>
      </w:pPr>
      <w:r>
        <w:rPr>
          <w:color w:val="000000"/>
        </w:rPr>
        <w:t xml:space="preserve">Akcijā sadarbībā ar </w:t>
      </w:r>
      <w:proofErr w:type="spellStart"/>
      <w:r w:rsidR="003067DF" w:rsidRPr="003067DF">
        <w:rPr>
          <w:color w:val="000000"/>
        </w:rPr>
        <w:t>LVSADA</w:t>
      </w:r>
      <w:proofErr w:type="spellEnd"/>
      <w:r w:rsidR="003067DF" w:rsidRPr="003067DF">
        <w:rPr>
          <w:color w:val="000000"/>
        </w:rPr>
        <w:t xml:space="preserve"> Vent</w:t>
      </w:r>
      <w:r w:rsidR="003067DF">
        <w:rPr>
          <w:color w:val="000000"/>
        </w:rPr>
        <w:t>spils slimnīcas arodorganizāciju</w:t>
      </w:r>
      <w:r>
        <w:rPr>
          <w:color w:val="000000"/>
        </w:rPr>
        <w:t>, dosies Ziemeļkurzemes reģionālās slimnīcas Ventspils un Talsu filiāles ārsti</w:t>
      </w:r>
      <w:r w:rsidR="00E34F1D">
        <w:rPr>
          <w:color w:val="000000"/>
        </w:rPr>
        <w:t xml:space="preserve"> </w:t>
      </w:r>
      <w:r>
        <w:rPr>
          <w:color w:val="000000"/>
        </w:rPr>
        <w:t>-</w:t>
      </w:r>
      <w:r w:rsidR="00E34F1D">
        <w:rPr>
          <w:color w:val="000000"/>
        </w:rPr>
        <w:t xml:space="preserve"> </w:t>
      </w:r>
      <w:r>
        <w:rPr>
          <w:color w:val="000000"/>
        </w:rPr>
        <w:t>speciālisti, medicīnas māsas</w:t>
      </w:r>
      <w:r w:rsidR="003067DF">
        <w:rPr>
          <w:color w:val="000000"/>
        </w:rPr>
        <w:t>,</w:t>
      </w:r>
      <w:r>
        <w:rPr>
          <w:color w:val="000000"/>
        </w:rPr>
        <w:t xml:space="preserve"> ārstu palī</w:t>
      </w:r>
      <w:r w:rsidR="00563F28">
        <w:rPr>
          <w:color w:val="000000"/>
        </w:rPr>
        <w:t>gi</w:t>
      </w:r>
      <w:r w:rsidR="003067DF">
        <w:rPr>
          <w:color w:val="000000"/>
        </w:rPr>
        <w:t xml:space="preserve"> un atbalsta dienestu darbinieki</w:t>
      </w:r>
      <w:r w:rsidR="001712D0">
        <w:rPr>
          <w:color w:val="000000"/>
        </w:rPr>
        <w:t xml:space="preserve">. Darbinieki brīvprātīgi </w:t>
      </w:r>
      <w:r w:rsidR="00E34F1D">
        <w:rPr>
          <w:color w:val="000000"/>
        </w:rPr>
        <w:t xml:space="preserve">- </w:t>
      </w:r>
      <w:r w:rsidR="001712D0">
        <w:rPr>
          <w:color w:val="000000"/>
        </w:rPr>
        <w:t xml:space="preserve">pēc savas iniciatīvas ņems bezalgas </w:t>
      </w:r>
      <w:r w:rsidR="00E34F1D">
        <w:rPr>
          <w:color w:val="000000"/>
        </w:rPr>
        <w:t xml:space="preserve">atvaļinājumu, </w:t>
      </w:r>
      <w:r w:rsidR="001712D0">
        <w:rPr>
          <w:color w:val="000000"/>
        </w:rPr>
        <w:t>un a</w:t>
      </w:r>
      <w:r w:rsidR="00563F28">
        <w:rPr>
          <w:color w:val="000000"/>
        </w:rPr>
        <w:t>kcijas ietvaros slimnīcā tiks ierobežot</w:t>
      </w:r>
      <w:r w:rsidR="00E34F1D">
        <w:rPr>
          <w:color w:val="000000"/>
        </w:rPr>
        <w:t>as</w:t>
      </w:r>
      <w:r w:rsidR="00563F28">
        <w:rPr>
          <w:color w:val="000000"/>
        </w:rPr>
        <w:t xml:space="preserve"> ambulatorās konsultācijas un diagnostiskie izmeklējumi, kā arī plānveida operācijas</w:t>
      </w:r>
      <w:r w:rsidR="00E34F1D">
        <w:rPr>
          <w:color w:val="000000"/>
        </w:rPr>
        <w:t xml:space="preserve">, </w:t>
      </w:r>
      <w:r w:rsidR="00785E75">
        <w:rPr>
          <w:color w:val="000000"/>
        </w:rPr>
        <w:t xml:space="preserve"> nebūs sazvanāma un klātienē pieejama slimnīcas reģistratūra! </w:t>
      </w:r>
      <w:r w:rsidR="00785E75" w:rsidRPr="001712D0">
        <w:rPr>
          <w:color w:val="000000"/>
          <w:u w:val="single"/>
        </w:rPr>
        <w:t>Savukārt n</w:t>
      </w:r>
      <w:r w:rsidR="00861D45" w:rsidRPr="001712D0">
        <w:rPr>
          <w:color w:val="000000"/>
          <w:u w:val="single"/>
        </w:rPr>
        <w:t>eatliekamā un stacionāra medicīniskā palīdzība tiks nodrošināta</w:t>
      </w:r>
      <w:r w:rsidR="003067DF" w:rsidRPr="001712D0">
        <w:rPr>
          <w:color w:val="000000"/>
          <w:u w:val="single"/>
        </w:rPr>
        <w:t xml:space="preserve"> pilnā apmērā</w:t>
      </w:r>
      <w:r w:rsidR="00861D45" w:rsidRPr="001712D0">
        <w:rPr>
          <w:color w:val="000000"/>
          <w:u w:val="single"/>
        </w:rPr>
        <w:t>.</w:t>
      </w:r>
      <w:r w:rsidR="00861D45">
        <w:rPr>
          <w:color w:val="000000"/>
        </w:rPr>
        <w:t xml:space="preserve"> </w:t>
      </w:r>
      <w:r w:rsidR="00D47CF2">
        <w:rPr>
          <w:color w:val="000000"/>
        </w:rPr>
        <w:t>Nepieciešamības gadījumā par saņemto medicīnisko palīdzību norēķināties būs iespējams slimnīcas uzņemšanas nodaļā.</w:t>
      </w:r>
    </w:p>
    <w:p w14:paraId="595C3D5D" w14:textId="048CB0FD" w:rsidR="00563F28" w:rsidRDefault="00563F28" w:rsidP="001E31BD">
      <w:pPr>
        <w:autoSpaceDE w:val="0"/>
        <w:autoSpaceDN w:val="0"/>
        <w:ind w:firstLine="720"/>
        <w:jc w:val="both"/>
        <w:rPr>
          <w:color w:val="000000"/>
        </w:rPr>
      </w:pPr>
      <w:r>
        <w:rPr>
          <w:color w:val="000000"/>
        </w:rPr>
        <w:t>Ar katru pacientu</w:t>
      </w:r>
      <w:r w:rsidR="00E34F1D">
        <w:rPr>
          <w:color w:val="000000"/>
        </w:rPr>
        <w:t>,</w:t>
      </w:r>
      <w:r w:rsidR="00E34F1D" w:rsidRPr="00E34F1D">
        <w:rPr>
          <w:color w:val="000000"/>
        </w:rPr>
        <w:t xml:space="preserve"> </w:t>
      </w:r>
      <w:r w:rsidR="00E34F1D">
        <w:rPr>
          <w:color w:val="000000"/>
        </w:rPr>
        <w:t>kuram ir pieraksts uz ambulatorajiem pakalpojumiem 7.novembrī,</w:t>
      </w:r>
      <w:r>
        <w:rPr>
          <w:color w:val="000000"/>
        </w:rPr>
        <w:t xml:space="preserve"> </w:t>
      </w:r>
      <w:r w:rsidR="00E34F1D" w:rsidRPr="00FA74A8">
        <w:rPr>
          <w:bCs/>
          <w:color w:val="000000" w:themeColor="text1"/>
          <w:lang w:eastAsia="en-US"/>
        </w:rPr>
        <w:t>Ziemeļkurzemes reģionālās slimnīca</w:t>
      </w:r>
      <w:r w:rsidR="00E34F1D">
        <w:rPr>
          <w:b/>
          <w:color w:val="000000" w:themeColor="text1"/>
          <w:lang w:eastAsia="en-US"/>
        </w:rPr>
        <w:t xml:space="preserve"> </w:t>
      </w:r>
      <w:r w:rsidR="00E34F1D">
        <w:rPr>
          <w:color w:val="000000"/>
        </w:rPr>
        <w:t xml:space="preserve">sazināsies </w:t>
      </w:r>
      <w:r w:rsidR="00FC2FCE">
        <w:rPr>
          <w:color w:val="000000"/>
        </w:rPr>
        <w:t xml:space="preserve">individuāli, </w:t>
      </w:r>
      <w:r>
        <w:rPr>
          <w:color w:val="000000"/>
        </w:rPr>
        <w:t xml:space="preserve">lai rastu iespēju tuvāko dienu laikā piedāvāt citu iespēju saņemt pakalpojumu. Respektīvi, ja pakalpojumam gaidīšanas laiks ir bijis divi mēneši, tad pacientiem pārceļot vizīti nebūs jāgaida minētais laiks atkārtoti. </w:t>
      </w:r>
    </w:p>
    <w:p w14:paraId="5CE22DF5" w14:textId="685436CC" w:rsidR="00861D45" w:rsidRDefault="00861D45" w:rsidP="001E31BD">
      <w:pPr>
        <w:autoSpaceDE w:val="0"/>
        <w:autoSpaceDN w:val="0"/>
        <w:ind w:firstLine="720"/>
        <w:jc w:val="both"/>
        <w:rPr>
          <w:color w:val="000000"/>
        </w:rPr>
      </w:pPr>
      <w:r>
        <w:rPr>
          <w:color w:val="000000"/>
        </w:rPr>
        <w:t xml:space="preserve">Ar dalību protesta akcijā </w:t>
      </w:r>
      <w:r w:rsidR="00E34F1D">
        <w:rPr>
          <w:color w:val="000000"/>
        </w:rPr>
        <w:t>medicīnas personāls</w:t>
      </w:r>
      <w:r>
        <w:rPr>
          <w:color w:val="000000"/>
        </w:rPr>
        <w:t xml:space="preserve"> Saeimai</w:t>
      </w:r>
      <w:r w:rsidR="003067DF">
        <w:rPr>
          <w:color w:val="000000"/>
        </w:rPr>
        <w:t xml:space="preserve"> un valdībai</w:t>
      </w:r>
      <w:r>
        <w:rPr>
          <w:color w:val="000000"/>
        </w:rPr>
        <w:t xml:space="preserve"> </w:t>
      </w:r>
      <w:r w:rsidR="00E34F1D">
        <w:rPr>
          <w:color w:val="000000"/>
        </w:rPr>
        <w:t xml:space="preserve">vēlas </w:t>
      </w:r>
      <w:r>
        <w:rPr>
          <w:color w:val="000000"/>
        </w:rPr>
        <w:t xml:space="preserve">paust savu nostāju par kvalitatīvas veselības aprūpes sniegšanai nepieciešamo finansējumu. </w:t>
      </w:r>
    </w:p>
    <w:p w14:paraId="058E8190" w14:textId="5ED2F4A9" w:rsidR="00A64590" w:rsidRPr="00861D45" w:rsidRDefault="00E34F1D" w:rsidP="00861D45">
      <w:pPr>
        <w:autoSpaceDE w:val="0"/>
        <w:autoSpaceDN w:val="0"/>
        <w:ind w:firstLine="720"/>
        <w:jc w:val="both"/>
        <w:rPr>
          <w:color w:val="000000"/>
        </w:rPr>
      </w:pPr>
      <w:r w:rsidRPr="00DE7334">
        <w:rPr>
          <w:bCs/>
          <w:color w:val="000000" w:themeColor="text1"/>
          <w:lang w:eastAsia="en-US"/>
        </w:rPr>
        <w:t>Ziemeļkurzemes reģionālās slimnīca</w:t>
      </w:r>
      <w:r>
        <w:rPr>
          <w:bCs/>
          <w:color w:val="000000" w:themeColor="text1"/>
          <w:lang w:eastAsia="en-US"/>
        </w:rPr>
        <w:t xml:space="preserve"> aicina</w:t>
      </w:r>
      <w:r w:rsidR="00D47CF2">
        <w:rPr>
          <w:color w:val="000000"/>
        </w:rPr>
        <w:t xml:space="preserve"> </w:t>
      </w:r>
      <w:r w:rsidR="00861D45">
        <w:rPr>
          <w:color w:val="000000"/>
        </w:rPr>
        <w:t xml:space="preserve">atbalstīt veselības aprūpē strādājošos un </w:t>
      </w:r>
      <w:r w:rsidR="00861D45" w:rsidRPr="00861D45">
        <w:rPr>
          <w:color w:val="000000"/>
        </w:rPr>
        <w:t xml:space="preserve">7. novembrī no </w:t>
      </w:r>
      <w:r>
        <w:rPr>
          <w:color w:val="000000"/>
        </w:rPr>
        <w:t xml:space="preserve">plkst. </w:t>
      </w:r>
      <w:r w:rsidR="00861D45" w:rsidRPr="00861D45">
        <w:rPr>
          <w:color w:val="000000"/>
        </w:rPr>
        <w:t>8</w:t>
      </w:r>
      <w:r>
        <w:rPr>
          <w:color w:val="000000"/>
        </w:rPr>
        <w:t>.</w:t>
      </w:r>
      <w:r w:rsidR="00861D45" w:rsidRPr="00861D45">
        <w:rPr>
          <w:color w:val="000000"/>
        </w:rPr>
        <w:t xml:space="preserve">30 </w:t>
      </w:r>
      <w:r>
        <w:rPr>
          <w:color w:val="000000"/>
        </w:rPr>
        <w:t>līdz</w:t>
      </w:r>
      <w:r w:rsidR="00861D45" w:rsidRPr="00861D45">
        <w:rPr>
          <w:color w:val="000000"/>
        </w:rPr>
        <w:t xml:space="preserve"> 9</w:t>
      </w:r>
      <w:r>
        <w:rPr>
          <w:color w:val="000000"/>
        </w:rPr>
        <w:t>.</w:t>
      </w:r>
      <w:r w:rsidR="00861D45" w:rsidRPr="00861D45">
        <w:rPr>
          <w:color w:val="000000"/>
        </w:rPr>
        <w:t>30 pulcēties pie Saeimas, lai paustu savu viedokli un būt vienotiem savās prasībās! </w:t>
      </w:r>
    </w:p>
    <w:p w14:paraId="1437361D" w14:textId="77777777" w:rsidR="00861D45" w:rsidRDefault="00861D45" w:rsidP="00861D45">
      <w:pPr>
        <w:autoSpaceDE w:val="0"/>
        <w:autoSpaceDN w:val="0"/>
        <w:ind w:firstLine="720"/>
        <w:jc w:val="both"/>
        <w:rPr>
          <w:color w:val="000000"/>
        </w:rPr>
      </w:pPr>
    </w:p>
    <w:p w14:paraId="453F8F2E" w14:textId="5E00D9C6" w:rsidR="00861D45" w:rsidRPr="00861D45" w:rsidRDefault="00E34F1D" w:rsidP="00861D45">
      <w:pPr>
        <w:autoSpaceDE w:val="0"/>
        <w:autoSpaceDN w:val="0"/>
        <w:ind w:firstLine="720"/>
        <w:jc w:val="both"/>
        <w:rPr>
          <w:color w:val="000000"/>
        </w:rPr>
      </w:pPr>
      <w:r w:rsidRPr="00DE7334">
        <w:rPr>
          <w:bCs/>
          <w:color w:val="000000" w:themeColor="text1"/>
          <w:lang w:eastAsia="en-US"/>
        </w:rPr>
        <w:t>Ziemeļkurzemes reģionālās slimnīca</w:t>
      </w:r>
      <w:r>
        <w:rPr>
          <w:bCs/>
          <w:color w:val="000000" w:themeColor="text1"/>
          <w:lang w:eastAsia="en-US"/>
        </w:rPr>
        <w:t xml:space="preserve"> pateicas</w:t>
      </w:r>
      <w:r w:rsidR="00861D45">
        <w:rPr>
          <w:color w:val="000000"/>
        </w:rPr>
        <w:t xml:space="preserve"> visiem</w:t>
      </w:r>
      <w:r w:rsidR="00861D45" w:rsidRPr="00861D45">
        <w:rPr>
          <w:color w:val="000000"/>
        </w:rPr>
        <w:t xml:space="preserve"> par sapratni un atbalstu!</w:t>
      </w:r>
    </w:p>
    <w:p w14:paraId="5C1B8424" w14:textId="77777777" w:rsidR="00A64590" w:rsidRDefault="00A64590" w:rsidP="001E31BD">
      <w:pPr>
        <w:autoSpaceDE w:val="0"/>
        <w:autoSpaceDN w:val="0"/>
        <w:ind w:firstLine="720"/>
        <w:jc w:val="both"/>
        <w:rPr>
          <w:color w:val="000000"/>
          <w:sz w:val="22"/>
          <w:szCs w:val="22"/>
        </w:rPr>
      </w:pPr>
    </w:p>
    <w:p w14:paraId="7F8B3802" w14:textId="751BE364" w:rsidR="00D373C8" w:rsidRDefault="00D373C8" w:rsidP="00BF6666">
      <w:pPr>
        <w:autoSpaceDE w:val="0"/>
        <w:autoSpaceDN w:val="0"/>
        <w:adjustRightInd w:val="0"/>
        <w:ind w:firstLine="720"/>
        <w:jc w:val="both"/>
        <w:rPr>
          <w:color w:val="000000" w:themeColor="text1"/>
          <w:lang w:eastAsia="en-US"/>
        </w:rPr>
      </w:pPr>
    </w:p>
    <w:p w14:paraId="6ACDD8D3" w14:textId="000EAC8D" w:rsidR="00CF1782" w:rsidRPr="00861D45" w:rsidRDefault="00861D45" w:rsidP="00861D45">
      <w:pPr>
        <w:autoSpaceDE w:val="0"/>
        <w:autoSpaceDN w:val="0"/>
        <w:ind w:firstLine="720"/>
        <w:jc w:val="both"/>
        <w:rPr>
          <w:color w:val="000000"/>
        </w:rPr>
      </w:pPr>
      <w:r>
        <w:rPr>
          <w:color w:val="000000"/>
        </w:rPr>
        <w:t> </w:t>
      </w:r>
    </w:p>
    <w:sectPr w:rsidR="00CF1782" w:rsidRPr="00861D45" w:rsidSect="00BF66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CB15B" w14:textId="77777777" w:rsidR="00F95085" w:rsidRDefault="00F95085" w:rsidP="00BF7856">
      <w:r>
        <w:separator/>
      </w:r>
    </w:p>
  </w:endnote>
  <w:endnote w:type="continuationSeparator" w:id="0">
    <w:p w14:paraId="4A822F3F" w14:textId="77777777" w:rsidR="00F95085" w:rsidRDefault="00F95085" w:rsidP="00BF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64B8" w14:textId="77777777" w:rsidR="00F95085" w:rsidRDefault="00F95085" w:rsidP="00BF7856">
      <w:r>
        <w:separator/>
      </w:r>
    </w:p>
  </w:footnote>
  <w:footnote w:type="continuationSeparator" w:id="0">
    <w:p w14:paraId="658164A6" w14:textId="77777777" w:rsidR="00F95085" w:rsidRDefault="00F95085" w:rsidP="00BF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3DE5C" w14:textId="77777777" w:rsidR="00BF7856" w:rsidRPr="00C30EC7" w:rsidRDefault="00BF7856" w:rsidP="00BF7856">
    <w:pPr>
      <w:pStyle w:val="Header"/>
      <w:ind w:left="720"/>
      <w:rPr>
        <w:i/>
      </w:rPr>
    </w:pPr>
    <w:r w:rsidRPr="00C30EC7">
      <w:rPr>
        <w:i/>
        <w:noProof/>
      </w:rPr>
      <w:drawing>
        <wp:anchor distT="0" distB="0" distL="114300" distR="114300" simplePos="0" relativeHeight="251659264" behindDoc="0" locked="0" layoutInCell="1" allowOverlap="1" wp14:anchorId="027ADC8E" wp14:editId="3E6BE0C5">
          <wp:simplePos x="0" y="0"/>
          <wp:positionH relativeFrom="column">
            <wp:posOffset>-386715</wp:posOffset>
          </wp:positionH>
          <wp:positionV relativeFrom="paragraph">
            <wp:posOffset>-155575</wp:posOffset>
          </wp:positionV>
          <wp:extent cx="791210" cy="942340"/>
          <wp:effectExtent l="0" t="0" r="8890" b="0"/>
          <wp:wrapSquare wrapText="bothSides"/>
          <wp:docPr id="11" name="Picture 11" descr="C:\Users\SAS\Desktop\VIOLA\ZKRSlogokra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S\Desktop\VIOLA\ZKRSlogokra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EC7">
      <w:rPr>
        <w:i/>
      </w:rPr>
      <w:t>SIA “Ziemeļkurzemes reģionālā slimnīca”</w:t>
    </w:r>
  </w:p>
  <w:p w14:paraId="399649A3" w14:textId="77777777" w:rsidR="00BF7856" w:rsidRPr="00C30EC7" w:rsidRDefault="00BF7856" w:rsidP="00BF7856">
    <w:pPr>
      <w:pStyle w:val="Header"/>
      <w:ind w:left="720"/>
      <w:rPr>
        <w:i/>
      </w:rPr>
    </w:pPr>
    <w:r w:rsidRPr="00C30EC7">
      <w:rPr>
        <w:i/>
      </w:rPr>
      <w:t>Ventspils un Talsu filiāles slimnīcu</w:t>
    </w:r>
  </w:p>
  <w:p w14:paraId="5593C05D" w14:textId="77777777" w:rsidR="00BF7856" w:rsidRPr="00C30EC7" w:rsidRDefault="00BF7856" w:rsidP="00BF7856">
    <w:pPr>
      <w:pStyle w:val="Header"/>
      <w:ind w:left="720"/>
      <w:rPr>
        <w:i/>
      </w:rPr>
    </w:pPr>
    <w:r w:rsidRPr="00C30EC7">
      <w:rPr>
        <w:i/>
      </w:rPr>
      <w:t>Sabiedrisko attiecību un mārketinga nodaļa</w:t>
    </w:r>
  </w:p>
  <w:p w14:paraId="20479AEF" w14:textId="77777777" w:rsidR="00BF7856" w:rsidRPr="00C30EC7" w:rsidRDefault="00BF7856" w:rsidP="00BF7856">
    <w:pPr>
      <w:pStyle w:val="Header"/>
      <w:ind w:left="720"/>
      <w:rPr>
        <w:rFonts w:eastAsiaTheme="minorEastAsia"/>
        <w:i/>
        <w:noProof/>
      </w:rPr>
    </w:pPr>
    <w:r w:rsidRPr="00C30EC7">
      <w:rPr>
        <w:i/>
      </w:rPr>
      <w:t xml:space="preserve">Tālrunis saziņai: </w:t>
    </w:r>
    <w:r w:rsidRPr="00C30EC7">
      <w:rPr>
        <w:rFonts w:eastAsiaTheme="minorEastAsia"/>
        <w:i/>
        <w:noProof/>
      </w:rPr>
      <w:t>63620982</w:t>
    </w:r>
  </w:p>
  <w:p w14:paraId="760F92EB" w14:textId="619D05BF" w:rsidR="00BF7856" w:rsidRPr="00C30EC7" w:rsidRDefault="00BF7856" w:rsidP="00BF7856">
    <w:pPr>
      <w:pStyle w:val="Header"/>
      <w:ind w:left="720"/>
      <w:rPr>
        <w:i/>
      </w:rPr>
    </w:pPr>
    <w:r w:rsidRPr="00C30EC7">
      <w:rPr>
        <w:rFonts w:eastAsiaTheme="minorEastAsia"/>
        <w:i/>
        <w:noProof/>
      </w:rPr>
      <w:t xml:space="preserve">E-pasts: </w:t>
    </w:r>
    <w:hyperlink r:id="rId2" w:history="1">
      <w:r w:rsidRPr="00C30EC7">
        <w:rPr>
          <w:rStyle w:val="Hyperlink"/>
          <w:rFonts w:eastAsiaTheme="minorEastAsia"/>
          <w:i/>
          <w:noProof/>
        </w:rPr>
        <w:t>viola.grinvalde@ventspils.lv</w:t>
      </w:r>
    </w:hyperlink>
    <w:r w:rsidR="00CF1782">
      <w:rPr>
        <w:rStyle w:val="Hyperlink"/>
        <w:rFonts w:eastAsiaTheme="minorEastAsia"/>
        <w:i/>
        <w:noProof/>
      </w:rPr>
      <w:t>,</w:t>
    </w:r>
    <w:r w:rsidRPr="00C30EC7">
      <w:rPr>
        <w:rFonts w:eastAsiaTheme="minorEastAsia"/>
        <w:i/>
        <w:noProof/>
      </w:rPr>
      <w:t xml:space="preserve"> </w:t>
    </w:r>
    <w:hyperlink r:id="rId3" w:history="1">
      <w:r w:rsidR="00CF1782" w:rsidRPr="00344E2A">
        <w:rPr>
          <w:rStyle w:val="Hyperlink"/>
          <w:rFonts w:eastAsiaTheme="minorEastAsia"/>
          <w:i/>
          <w:noProof/>
        </w:rPr>
        <w:t>eva.odorska@ventspils.lv</w:t>
      </w:r>
    </w:hyperlink>
    <w:r w:rsidR="00CF1782">
      <w:rPr>
        <w:rFonts w:eastAsiaTheme="minorEastAsia"/>
        <w:i/>
        <w:noProof/>
      </w:rPr>
      <w:t xml:space="preserve"> </w:t>
    </w:r>
  </w:p>
  <w:p w14:paraId="4E84483E" w14:textId="77777777" w:rsidR="00BF7856" w:rsidRPr="005D3862" w:rsidRDefault="00BF7856" w:rsidP="00BF7856">
    <w:pPr>
      <w:pStyle w:val="Header"/>
    </w:pPr>
  </w:p>
  <w:p w14:paraId="43D44A90" w14:textId="77777777" w:rsidR="00BF7856" w:rsidRDefault="00BF7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ABE"/>
    <w:multiLevelType w:val="hybridMultilevel"/>
    <w:tmpl w:val="F66E9742"/>
    <w:lvl w:ilvl="0" w:tplc="0E36B43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C29D0"/>
    <w:multiLevelType w:val="multilevel"/>
    <w:tmpl w:val="710E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40B32"/>
    <w:multiLevelType w:val="hybridMultilevel"/>
    <w:tmpl w:val="576AE734"/>
    <w:lvl w:ilvl="0" w:tplc="545EF9C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9EDAE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5A27A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D28E60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C348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10622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EA665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64D622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EC19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6253334"/>
    <w:multiLevelType w:val="multilevel"/>
    <w:tmpl w:val="345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435E"/>
    <w:multiLevelType w:val="hybridMultilevel"/>
    <w:tmpl w:val="3D1E1BF0"/>
    <w:lvl w:ilvl="0" w:tplc="2C088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E0C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6007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A63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9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84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A26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B88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18A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54C3B95"/>
    <w:multiLevelType w:val="multilevel"/>
    <w:tmpl w:val="1E4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00C47"/>
    <w:multiLevelType w:val="multilevel"/>
    <w:tmpl w:val="477602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72071FD"/>
    <w:multiLevelType w:val="hybridMultilevel"/>
    <w:tmpl w:val="7AACB7E8"/>
    <w:lvl w:ilvl="0" w:tplc="4976C4B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6"/>
    <w:rsid w:val="000314F8"/>
    <w:rsid w:val="00050223"/>
    <w:rsid w:val="000A6BCE"/>
    <w:rsid w:val="000F2735"/>
    <w:rsid w:val="000F6E8F"/>
    <w:rsid w:val="001712D0"/>
    <w:rsid w:val="001E31BD"/>
    <w:rsid w:val="00240FB2"/>
    <w:rsid w:val="002413AC"/>
    <w:rsid w:val="002665CB"/>
    <w:rsid w:val="002B3611"/>
    <w:rsid w:val="0030321B"/>
    <w:rsid w:val="003067DF"/>
    <w:rsid w:val="00315758"/>
    <w:rsid w:val="00514B8B"/>
    <w:rsid w:val="0053080B"/>
    <w:rsid w:val="00556828"/>
    <w:rsid w:val="00563F28"/>
    <w:rsid w:val="005E444C"/>
    <w:rsid w:val="00675794"/>
    <w:rsid w:val="0069699D"/>
    <w:rsid w:val="006D7641"/>
    <w:rsid w:val="006E7A4E"/>
    <w:rsid w:val="00720CA1"/>
    <w:rsid w:val="0075440F"/>
    <w:rsid w:val="0075465C"/>
    <w:rsid w:val="00785E75"/>
    <w:rsid w:val="007C4232"/>
    <w:rsid w:val="007C73FE"/>
    <w:rsid w:val="007F4AE3"/>
    <w:rsid w:val="00850B3B"/>
    <w:rsid w:val="00861D45"/>
    <w:rsid w:val="008865DF"/>
    <w:rsid w:val="008907B8"/>
    <w:rsid w:val="009C5A43"/>
    <w:rsid w:val="009D57D5"/>
    <w:rsid w:val="009E25D9"/>
    <w:rsid w:val="00A17916"/>
    <w:rsid w:val="00A64590"/>
    <w:rsid w:val="00A67371"/>
    <w:rsid w:val="00AA7A04"/>
    <w:rsid w:val="00B548D7"/>
    <w:rsid w:val="00B75D16"/>
    <w:rsid w:val="00B81984"/>
    <w:rsid w:val="00B8489D"/>
    <w:rsid w:val="00BA6895"/>
    <w:rsid w:val="00BB221B"/>
    <w:rsid w:val="00BC120D"/>
    <w:rsid w:val="00BC6B9A"/>
    <w:rsid w:val="00BE7A07"/>
    <w:rsid w:val="00BF6666"/>
    <w:rsid w:val="00BF7856"/>
    <w:rsid w:val="00C53A18"/>
    <w:rsid w:val="00C56D77"/>
    <w:rsid w:val="00CF1782"/>
    <w:rsid w:val="00D373C8"/>
    <w:rsid w:val="00D47CF2"/>
    <w:rsid w:val="00D95424"/>
    <w:rsid w:val="00DD738D"/>
    <w:rsid w:val="00E0232C"/>
    <w:rsid w:val="00E34F1D"/>
    <w:rsid w:val="00E563C6"/>
    <w:rsid w:val="00EA1AA7"/>
    <w:rsid w:val="00EC55B5"/>
    <w:rsid w:val="00EE38C9"/>
    <w:rsid w:val="00F4357A"/>
    <w:rsid w:val="00F717B4"/>
    <w:rsid w:val="00F867A5"/>
    <w:rsid w:val="00F95085"/>
    <w:rsid w:val="00FA74A8"/>
    <w:rsid w:val="00FC2FCE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20A1"/>
  <w15:chartTrackingRefBased/>
  <w15:docId w15:val="{58831D96-6102-480D-B8C7-DD5B328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56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F178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7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78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7856"/>
  </w:style>
  <w:style w:type="paragraph" w:styleId="Footer">
    <w:name w:val="footer"/>
    <w:basedOn w:val="Normal"/>
    <w:link w:val="FooterChar"/>
    <w:uiPriority w:val="99"/>
    <w:unhideWhenUsed/>
    <w:rsid w:val="00BF78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56"/>
  </w:style>
  <w:style w:type="character" w:styleId="Hyperlink">
    <w:name w:val="Hyperlink"/>
    <w:uiPriority w:val="99"/>
    <w:unhideWhenUsed/>
    <w:rsid w:val="00BF78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3080B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0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0B"/>
    <w:rPr>
      <w:rFonts w:ascii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53080B"/>
    <w:rPr>
      <w:vertAlign w:val="superscript"/>
    </w:rPr>
  </w:style>
  <w:style w:type="character" w:styleId="Strong">
    <w:name w:val="Strong"/>
    <w:basedOn w:val="DefaultParagraphFont"/>
    <w:uiPriority w:val="22"/>
    <w:qFormat/>
    <w:rsid w:val="009D57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54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6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65C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6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5C"/>
    <w:rPr>
      <w:rFonts w:ascii="Segoe UI" w:hAnsi="Segoe UI" w:cs="Segoe UI"/>
      <w:sz w:val="18"/>
      <w:szCs w:val="1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CF178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F1782"/>
    <w:pPr>
      <w:spacing w:before="100" w:beforeAutospacing="1" w:after="100" w:afterAutospacing="1"/>
    </w:pPr>
    <w:rPr>
      <w:rFonts w:eastAsia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78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CF17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basedOn w:val="Normal"/>
    <w:uiPriority w:val="34"/>
    <w:qFormat/>
    <w:rsid w:val="00C56D7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14B8B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B8B"/>
    <w:rPr>
      <w:rFonts w:ascii="Calibri" w:hAnsi="Calibri"/>
      <w:szCs w:val="21"/>
    </w:rPr>
  </w:style>
  <w:style w:type="character" w:customStyle="1" w:styleId="arhhighlight">
    <w:name w:val="arh_highlight"/>
    <w:basedOn w:val="DefaultParagraphFont"/>
    <w:rsid w:val="0075440F"/>
  </w:style>
  <w:style w:type="paragraph" w:customStyle="1" w:styleId="rtejustify">
    <w:name w:val="rtejustify"/>
    <w:basedOn w:val="Normal"/>
    <w:rsid w:val="00A64590"/>
    <w:pPr>
      <w:spacing w:before="100" w:beforeAutospacing="1" w:after="100" w:afterAutospacing="1"/>
    </w:pPr>
    <w:rPr>
      <w:rFonts w:eastAsia="Times New Roman"/>
    </w:rPr>
  </w:style>
  <w:style w:type="character" w:customStyle="1" w:styleId="size">
    <w:name w:val="size"/>
    <w:basedOn w:val="DefaultParagraphFont"/>
    <w:rsid w:val="0086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228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9335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2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39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1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va.odorska@ventspils.lv" TargetMode="External"/><Relationship Id="rId2" Type="http://schemas.openxmlformats.org/officeDocument/2006/relationships/hyperlink" Target="mailto:viola.grinvalde@ventspil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Sab2</dc:creator>
  <cp:keywords/>
  <dc:description/>
  <cp:lastModifiedBy>Viola Grinvalde</cp:lastModifiedBy>
  <cp:revision>6</cp:revision>
  <cp:lastPrinted>2019-11-01T08:28:00Z</cp:lastPrinted>
  <dcterms:created xsi:type="dcterms:W3CDTF">2019-11-04T07:24:00Z</dcterms:created>
  <dcterms:modified xsi:type="dcterms:W3CDTF">2019-11-04T07:34:00Z</dcterms:modified>
</cp:coreProperties>
</file>