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jc w:val="center"/>
        <w:rPr>
          <w:rFonts w:ascii="CIDFont+F1" w:eastAsia="Calibri" w:hAnsi="CIDFont+F1" w:cs="CIDFont+F1"/>
          <w:b/>
          <w:color w:val="000000"/>
          <w:sz w:val="24"/>
          <w:szCs w:val="24"/>
        </w:rPr>
      </w:pPr>
      <w:r w:rsidRPr="001950F1">
        <w:rPr>
          <w:rFonts w:ascii="CIDFont+F1" w:eastAsia="Calibri" w:hAnsi="CIDFont+F1" w:cs="CIDFont+F1"/>
          <w:b/>
          <w:color w:val="000000"/>
          <w:sz w:val="24"/>
          <w:szCs w:val="24"/>
        </w:rPr>
        <w:t xml:space="preserve">SIA ”Atkritumu apsaimniekošanas sabiedrība Piejūra” </w:t>
      </w:r>
    </w:p>
    <w:p w:rsidR="0093058C" w:rsidRPr="001950F1" w:rsidRDefault="0093058C" w:rsidP="00F82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950F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valdes locekļa amata</w:t>
      </w:r>
    </w:p>
    <w:p w:rsidR="0093058C" w:rsidRPr="001950F1" w:rsidRDefault="0093058C" w:rsidP="00F82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950F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pretendentu atlases un izvērtēšanas konkursa nolikums</w:t>
      </w: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jc w:val="center"/>
        <w:rPr>
          <w:rFonts w:ascii="CIDFont+F1" w:eastAsia="Calibri" w:hAnsi="CIDFont+F1" w:cs="CIDFont+F1"/>
          <w:b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jc w:val="both"/>
        <w:rPr>
          <w:rFonts w:ascii="CIDFont+F1" w:eastAsia="Calibri" w:hAnsi="CIDFont+F1" w:cs="CIDFont+F1"/>
          <w:color w:val="000000"/>
          <w:sz w:val="24"/>
          <w:szCs w:val="24"/>
        </w:rPr>
      </w:pPr>
    </w:p>
    <w:p w:rsidR="0093058C" w:rsidRPr="001950F1" w:rsidRDefault="0093058C" w:rsidP="00F825D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32"/>
        </w:rPr>
      </w:pPr>
      <w:r w:rsidRPr="001950F1">
        <w:rPr>
          <w:rFonts w:ascii="Times New Roman" w:eastAsia="Times New Roman" w:hAnsi="Times New Roman" w:cs="Times New Roman"/>
          <w:b/>
          <w:sz w:val="24"/>
          <w:szCs w:val="32"/>
        </w:rPr>
        <w:t>I. Vispārīgie noteikumi</w:t>
      </w:r>
    </w:p>
    <w:p w:rsidR="0093058C" w:rsidRPr="001950F1" w:rsidRDefault="006466AE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1" w:eastAsia="Calibri" w:hAnsi="CIDFont+F1" w:cs="CIDFont+F1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SIA “</w:t>
      </w:r>
      <w:r w:rsidR="0093058C" w:rsidRPr="001950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Atkritumu apsaimniekošanas sabiedrība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“</w:t>
      </w:r>
      <w:r w:rsidR="0093058C" w:rsidRPr="001950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Piejūra”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”</w:t>
      </w:r>
      <w:r w:rsidR="0093058C" w:rsidRPr="001950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93058C" w:rsidRPr="001950F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valdes locekļa amata pretendentu atlases un izvērtēšanas konkursa nolikums (turpmāk – </w:t>
      </w:r>
      <w:r w:rsidR="0093058C" w:rsidRPr="001950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Nolikums</w:t>
      </w:r>
      <w:r w:rsidR="0093058C" w:rsidRPr="001950F1">
        <w:rPr>
          <w:rFonts w:ascii="CIDFont+F2" w:eastAsia="Calibri" w:hAnsi="CIDFont+F2" w:cs="CIDFont+F2"/>
          <w:color w:val="000000"/>
          <w:sz w:val="24"/>
          <w:szCs w:val="24"/>
        </w:rPr>
        <w:t xml:space="preserve">) nosaka kārtību, kādā tiek organizēts atklāts amata konkurss uz </w:t>
      </w:r>
      <w:bookmarkStart w:id="0" w:name="_Hlk18586531"/>
      <w:r w:rsidR="00C754E7">
        <w:rPr>
          <w:rFonts w:ascii="CIDFont+F2" w:eastAsia="Calibri" w:hAnsi="CIDFont+F2" w:cs="CIDFont+F2"/>
          <w:color w:val="000000"/>
          <w:sz w:val="24"/>
          <w:szCs w:val="24"/>
        </w:rPr>
        <w:t>SIA “</w:t>
      </w:r>
      <w:r w:rsidR="0093058C" w:rsidRPr="001950F1">
        <w:rPr>
          <w:rFonts w:ascii="CIDFont+F2" w:eastAsia="Calibri" w:hAnsi="CIDFont+F2" w:cs="CIDFont+F2"/>
          <w:color w:val="000000"/>
          <w:sz w:val="24"/>
          <w:szCs w:val="24"/>
        </w:rPr>
        <w:t>Atkritumu apsaimniekošanas sabiedrība Piejūra” (turpmāk - kapitālsabiedrība) valdes locekļa amatu (turpmāk - konkurss), konkursa izsludināšanas un norises kārtību, kā arī pretendentu iesniegto pieteikumu vērtēšanas kārtību.</w:t>
      </w:r>
      <w:bookmarkEnd w:id="0"/>
    </w:p>
    <w:p w:rsidR="0093058C" w:rsidRPr="001950F1" w:rsidRDefault="0093058C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 xml:space="preserve">Konkursa mērķis ir </w:t>
      </w:r>
      <w:r w:rsidRPr="001950F1">
        <w:rPr>
          <w:rFonts w:ascii="Times New Roman" w:eastAsia="Times New Roman" w:hAnsi="Times New Roman" w:cs="Times New Roman"/>
          <w:sz w:val="24"/>
          <w:szCs w:val="24"/>
          <w:lang w:eastAsia="lv-LV"/>
        </w:rPr>
        <w:t>atklātā konkursā un publiskā pretendentu pieteikšanās procedūrā izvēlēties</w:t>
      </w: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 xml:space="preserve"> atbilstošāko pretendentu kapitālsabiedrības valdes locekļa vienam amatam.</w:t>
      </w:r>
    </w:p>
    <w:p w:rsidR="0093058C" w:rsidRPr="001950F1" w:rsidRDefault="0093058C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 xml:space="preserve">Pretendentu atbilstību kapitālsabiedrības valdes </w:t>
      </w:r>
      <w:r w:rsidR="00EA19B9">
        <w:rPr>
          <w:rFonts w:ascii="Times New Roman" w:eastAsia="Calibri" w:hAnsi="Times New Roman" w:cs="Times New Roman"/>
          <w:color w:val="000000"/>
          <w:sz w:val="24"/>
          <w:szCs w:val="24"/>
        </w:rPr>
        <w:t>locekļa</w:t>
      </w:r>
      <w:r w:rsidRPr="001950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amata prasībām izvērtē </w:t>
      </w:r>
      <w:r w:rsidR="00EA19B9">
        <w:rPr>
          <w:rFonts w:ascii="Times New Roman" w:eastAsia="Calibri" w:hAnsi="Times New Roman" w:cs="Times New Roman"/>
          <w:sz w:val="24"/>
          <w:szCs w:val="24"/>
        </w:rPr>
        <w:t>SIA “</w:t>
      </w:r>
      <w:r w:rsidRPr="001950F1">
        <w:rPr>
          <w:rFonts w:ascii="Times New Roman" w:eastAsia="Calibri" w:hAnsi="Times New Roman" w:cs="Times New Roman"/>
          <w:color w:val="000000"/>
          <w:sz w:val="24"/>
          <w:szCs w:val="24"/>
        </w:rPr>
        <w:t>Atkritumu apsaimniekošanas sabiedrība Piejūra</w:t>
      </w:r>
      <w:r w:rsidRPr="001950F1">
        <w:rPr>
          <w:rFonts w:ascii="Times New Roman" w:eastAsia="Calibri" w:hAnsi="Times New Roman" w:cs="Times New Roman"/>
          <w:sz w:val="24"/>
          <w:szCs w:val="24"/>
        </w:rPr>
        <w:t xml:space="preserve">” valdes locekļa nominācijas komisija (turpmāk – Komisija) </w:t>
      </w:r>
      <w:r w:rsidRPr="001950F1">
        <w:rPr>
          <w:rFonts w:ascii="Times New Roman" w:eastAsia="Calibri" w:hAnsi="Times New Roman" w:cs="Times New Roman"/>
          <w:color w:val="000000"/>
          <w:sz w:val="24"/>
          <w:szCs w:val="24"/>
        </w:rPr>
        <w:t>saskaņā ar Komisijas izstrādātā nolikumā noteiktajiem vērtēšanas kritērijiem</w:t>
      </w: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>.</w:t>
      </w: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2"/>
        </w:rPr>
      </w:pPr>
      <w:r w:rsidRPr="001950F1">
        <w:rPr>
          <w:rFonts w:ascii="Times New Roman" w:eastAsia="Times New Roman" w:hAnsi="Times New Roman" w:cs="Times New Roman"/>
          <w:b/>
          <w:sz w:val="24"/>
          <w:szCs w:val="32"/>
        </w:rPr>
        <w:t xml:space="preserve">II. Konkursa norise </w:t>
      </w:r>
    </w:p>
    <w:p w:rsidR="0093058C" w:rsidRPr="001950F1" w:rsidRDefault="0093058C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Pretendenta atbilstību kapitālsabiedrības valdes locekļa amata prasībām nosaka atbilstoši Nolikumā noteiktajiem vērtēšanas kritērijiem un pretendenta iesniegtajiem dokumentiem. </w:t>
      </w:r>
    </w:p>
    <w:p w:rsidR="0093058C" w:rsidRPr="001950F1" w:rsidRDefault="0093058C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>Konkurss notiek divās kārtās:</w:t>
      </w:r>
    </w:p>
    <w:p w:rsidR="0093058C" w:rsidRPr="001950F1" w:rsidRDefault="0093058C" w:rsidP="00F825D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>pirmā kārta - pretendentu iesniegto dokumentu un kvalifikācijas atbilstības pārbaude;</w:t>
      </w:r>
    </w:p>
    <w:p w:rsidR="0093058C" w:rsidRPr="001950F1" w:rsidRDefault="0093058C" w:rsidP="00F825D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>otrā kārta - pārrunas ar pretendentiem.</w:t>
      </w:r>
    </w:p>
    <w:p w:rsidR="0093058C" w:rsidRPr="001950F1" w:rsidRDefault="0093058C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 xml:space="preserve">Pārrunu norises laiku un vietu nosaka Komisijas priekšsēdētājs, kurš organizē pretendentu, kuri izturējuši konkursa pirmo kārtu, uzaicināšanu uz pārrunām. </w:t>
      </w:r>
    </w:p>
    <w:p w:rsidR="0093058C" w:rsidRPr="001950F1" w:rsidRDefault="0093058C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 xml:space="preserve">Nolikums tiek publicēts kapitālsabiedrības tīmekļa </w:t>
      </w:r>
      <w:r w:rsidRPr="00C754E7">
        <w:rPr>
          <w:rFonts w:ascii="CIDFont+F2" w:eastAsia="Calibri" w:hAnsi="CIDFont+F2" w:cs="CIDFont+F2"/>
          <w:color w:val="000000"/>
          <w:sz w:val="24"/>
          <w:szCs w:val="24"/>
        </w:rPr>
        <w:t xml:space="preserve">vietnē </w:t>
      </w:r>
      <w:hyperlink r:id="rId5" w:history="1">
        <w:r w:rsidRPr="00C754E7">
          <w:rPr>
            <w:rFonts w:ascii="CIDFont+F2" w:eastAsia="Calibri" w:hAnsi="CIDFont+F2" w:cs="CIDFont+F2"/>
            <w:color w:val="0563C1"/>
            <w:sz w:val="24"/>
            <w:szCs w:val="24"/>
            <w:u w:val="single"/>
          </w:rPr>
          <w:t>www.piejuraatkritumi.lv</w:t>
        </w:r>
      </w:hyperlink>
      <w:r w:rsidRPr="00C754E7">
        <w:rPr>
          <w:rFonts w:ascii="CIDFont+F2" w:eastAsia="Calibri" w:hAnsi="CIDFont+F2" w:cs="CIDFont+F2"/>
          <w:color w:val="000000"/>
          <w:sz w:val="24"/>
          <w:szCs w:val="24"/>
        </w:rPr>
        <w:t xml:space="preserve">, Tukuma novada pašvaldības tīmekļa vietnē </w:t>
      </w:r>
      <w:r w:rsidRPr="00C754E7">
        <w:rPr>
          <w:rFonts w:ascii="CIDFont+F2" w:eastAsia="Calibri" w:hAnsi="CIDFont+F2" w:cs="CIDFont+F2"/>
          <w:color w:val="0563C2"/>
          <w:sz w:val="24"/>
          <w:szCs w:val="24"/>
        </w:rPr>
        <w:t>www.tukums.lv</w:t>
      </w:r>
      <w:r w:rsidRPr="00C754E7">
        <w:rPr>
          <w:rFonts w:ascii="CIDFont+F2" w:eastAsia="Calibri" w:hAnsi="CIDFont+F2" w:cs="CIDFont+F2"/>
          <w:color w:val="000000"/>
          <w:sz w:val="24"/>
          <w:szCs w:val="24"/>
        </w:rPr>
        <w:t xml:space="preserve">, Talsu novada pašvaldības tīmekļa vietnē </w:t>
      </w:r>
      <w:hyperlink r:id="rId6" w:history="1">
        <w:r w:rsidRPr="00C754E7">
          <w:rPr>
            <w:rFonts w:ascii="CIDFont+F2" w:eastAsia="Calibri" w:hAnsi="CIDFont+F2" w:cs="CIDFont+F2"/>
            <w:color w:val="0563C1"/>
            <w:sz w:val="24"/>
            <w:szCs w:val="24"/>
            <w:u w:val="single"/>
          </w:rPr>
          <w:t>www.talsi.lv</w:t>
        </w:r>
      </w:hyperlink>
      <w:r w:rsidRPr="00C754E7">
        <w:rPr>
          <w:rFonts w:ascii="CIDFont+F2" w:eastAsia="Calibri" w:hAnsi="CIDFont+F2" w:cs="CIDFont+F2"/>
          <w:color w:val="000000"/>
          <w:sz w:val="24"/>
          <w:szCs w:val="24"/>
        </w:rPr>
        <w:t xml:space="preserve">, Kandavas novada pašvaldības tīmekļa vietnē </w:t>
      </w:r>
      <w:hyperlink r:id="rId7" w:history="1">
        <w:r w:rsidRPr="00C754E7">
          <w:rPr>
            <w:rFonts w:ascii="CIDFont+F2" w:eastAsia="Calibri" w:hAnsi="CIDFont+F2" w:cs="CIDFont+F2"/>
            <w:color w:val="0563C1"/>
            <w:sz w:val="24"/>
            <w:szCs w:val="24"/>
            <w:u w:val="single"/>
          </w:rPr>
          <w:t>www.kandava.lv</w:t>
        </w:r>
      </w:hyperlink>
      <w:r w:rsidRPr="00C754E7">
        <w:rPr>
          <w:rFonts w:ascii="CIDFont+F2" w:eastAsia="Calibri" w:hAnsi="CIDFont+F2" w:cs="CIDFont+F2"/>
          <w:color w:val="000000"/>
          <w:sz w:val="24"/>
          <w:szCs w:val="24"/>
        </w:rPr>
        <w:t>, Engures novada</w:t>
      </w:r>
      <w:r w:rsidRPr="00C754E7">
        <w:rPr>
          <w:rFonts w:ascii="Calibri" w:eastAsia="Calibri" w:hAnsi="Calibri" w:cs="Arial"/>
          <w:sz w:val="24"/>
          <w:szCs w:val="24"/>
        </w:rPr>
        <w:t xml:space="preserve"> </w:t>
      </w:r>
      <w:r w:rsidRPr="00C754E7">
        <w:rPr>
          <w:rFonts w:ascii="CIDFont+F2" w:eastAsia="Calibri" w:hAnsi="CIDFont+F2" w:cs="CIDFont+F2"/>
          <w:color w:val="000000"/>
          <w:sz w:val="24"/>
          <w:szCs w:val="24"/>
        </w:rPr>
        <w:t xml:space="preserve">pašvaldības tīmekļa vietnē </w:t>
      </w:r>
      <w:hyperlink r:id="rId8" w:history="1">
        <w:r w:rsidRPr="00C754E7">
          <w:rPr>
            <w:rFonts w:ascii="CIDFont+F2" w:eastAsia="Calibri" w:hAnsi="CIDFont+F2" w:cs="CIDFont+F2"/>
            <w:color w:val="0563C1"/>
            <w:sz w:val="24"/>
            <w:szCs w:val="24"/>
            <w:u w:val="single"/>
          </w:rPr>
          <w:t>www.engure.lv</w:t>
        </w:r>
      </w:hyperlink>
      <w:r w:rsidRPr="00C754E7">
        <w:rPr>
          <w:rFonts w:ascii="CIDFont+F2" w:eastAsia="Calibri" w:hAnsi="CIDFont+F2" w:cs="CIDFont+F2"/>
          <w:color w:val="000000"/>
          <w:sz w:val="24"/>
          <w:szCs w:val="24"/>
        </w:rPr>
        <w:t>, Dundagas novada</w:t>
      </w:r>
      <w:r w:rsidRPr="00C754E7">
        <w:rPr>
          <w:rFonts w:ascii="Calibri" w:eastAsia="Calibri" w:hAnsi="Calibri" w:cs="Arial"/>
          <w:sz w:val="24"/>
          <w:szCs w:val="24"/>
        </w:rPr>
        <w:t xml:space="preserve"> </w:t>
      </w:r>
      <w:r w:rsidRPr="00C754E7">
        <w:rPr>
          <w:rFonts w:ascii="CIDFont+F2" w:eastAsia="Calibri" w:hAnsi="CIDFont+F2" w:cs="CIDFont+F2"/>
          <w:color w:val="000000"/>
          <w:sz w:val="24"/>
          <w:szCs w:val="24"/>
        </w:rPr>
        <w:t xml:space="preserve">pašvaldības tīmekļa vietnē </w:t>
      </w:r>
      <w:hyperlink r:id="rId9" w:history="1">
        <w:r w:rsidRPr="00C754E7">
          <w:rPr>
            <w:rFonts w:ascii="CIDFont+F2" w:eastAsia="Calibri" w:hAnsi="CIDFont+F2" w:cs="CIDFont+F2"/>
            <w:color w:val="0563C1"/>
            <w:sz w:val="24"/>
            <w:szCs w:val="24"/>
            <w:u w:val="single"/>
          </w:rPr>
          <w:t>www.dundaga.lv</w:t>
        </w:r>
      </w:hyperlink>
      <w:r w:rsidRPr="00C754E7">
        <w:rPr>
          <w:rFonts w:ascii="CIDFont+F2" w:eastAsia="Calibri" w:hAnsi="CIDFont+F2" w:cs="CIDFont+F2"/>
          <w:color w:val="000000"/>
          <w:sz w:val="24"/>
          <w:szCs w:val="24"/>
        </w:rPr>
        <w:t>, Rojas novada</w:t>
      </w:r>
      <w:r w:rsidRPr="00C754E7">
        <w:rPr>
          <w:rFonts w:ascii="Calibri" w:eastAsia="Calibri" w:hAnsi="Calibri" w:cs="Arial"/>
          <w:sz w:val="24"/>
          <w:szCs w:val="24"/>
        </w:rPr>
        <w:t xml:space="preserve"> </w:t>
      </w:r>
      <w:r w:rsidRPr="00C754E7">
        <w:rPr>
          <w:rFonts w:ascii="CIDFont+F2" w:eastAsia="Calibri" w:hAnsi="CIDFont+F2" w:cs="CIDFont+F2"/>
          <w:color w:val="000000"/>
          <w:sz w:val="24"/>
          <w:szCs w:val="24"/>
        </w:rPr>
        <w:t xml:space="preserve">pašvaldības tīmekļa vietnē </w:t>
      </w:r>
      <w:hyperlink r:id="rId10" w:history="1">
        <w:r w:rsidRPr="00C754E7">
          <w:rPr>
            <w:rFonts w:ascii="CIDFont+F2" w:eastAsia="Calibri" w:hAnsi="CIDFont+F2" w:cs="CIDFont+F2"/>
            <w:color w:val="0563C1"/>
            <w:sz w:val="24"/>
            <w:szCs w:val="24"/>
            <w:u w:val="single"/>
          </w:rPr>
          <w:t>www.roja.lv</w:t>
        </w:r>
      </w:hyperlink>
      <w:r w:rsidRPr="00C754E7">
        <w:rPr>
          <w:rFonts w:ascii="CIDFont+F2" w:eastAsia="Calibri" w:hAnsi="CIDFont+F2" w:cs="CIDFont+F2"/>
          <w:color w:val="000000"/>
          <w:sz w:val="24"/>
          <w:szCs w:val="24"/>
        </w:rPr>
        <w:t>, Mērsraga novada</w:t>
      </w:r>
      <w:r w:rsidRPr="00C754E7">
        <w:rPr>
          <w:rFonts w:ascii="Calibri" w:eastAsia="Calibri" w:hAnsi="Calibri" w:cs="Arial"/>
          <w:sz w:val="24"/>
          <w:szCs w:val="24"/>
        </w:rPr>
        <w:t xml:space="preserve"> </w:t>
      </w:r>
      <w:r w:rsidRPr="00C754E7">
        <w:rPr>
          <w:rFonts w:ascii="CIDFont+F2" w:eastAsia="Calibri" w:hAnsi="CIDFont+F2" w:cs="CIDFont+F2"/>
          <w:color w:val="000000"/>
          <w:sz w:val="24"/>
          <w:szCs w:val="24"/>
        </w:rPr>
        <w:t xml:space="preserve">pašvaldības tīmekļa vietnē </w:t>
      </w:r>
      <w:hyperlink r:id="rId11" w:history="1">
        <w:r w:rsidRPr="00C754E7">
          <w:rPr>
            <w:rFonts w:ascii="CIDFont+F2" w:eastAsia="Calibri" w:hAnsi="CIDFont+F2" w:cs="CIDFont+F2"/>
            <w:color w:val="0563C1"/>
            <w:sz w:val="24"/>
            <w:szCs w:val="24"/>
            <w:u w:val="single"/>
          </w:rPr>
          <w:t>www.mersrags.lv</w:t>
        </w:r>
      </w:hyperlink>
      <w:r w:rsidRPr="00C754E7">
        <w:rPr>
          <w:rFonts w:ascii="CIDFont+F2" w:eastAsia="Calibri" w:hAnsi="CIDFont+F2" w:cs="CIDFont+F2"/>
          <w:color w:val="000000"/>
          <w:sz w:val="24"/>
          <w:szCs w:val="24"/>
        </w:rPr>
        <w:t>, un Jaunpils novada</w:t>
      </w:r>
      <w:r w:rsidRPr="00C754E7">
        <w:rPr>
          <w:rFonts w:ascii="Calibri" w:eastAsia="Calibri" w:hAnsi="Calibri" w:cs="Arial"/>
          <w:sz w:val="24"/>
          <w:szCs w:val="24"/>
        </w:rPr>
        <w:t xml:space="preserve"> </w:t>
      </w:r>
      <w:r w:rsidRPr="00C754E7">
        <w:rPr>
          <w:rFonts w:ascii="CIDFont+F2" w:eastAsia="Calibri" w:hAnsi="CIDFont+F2" w:cs="CIDFont+F2"/>
          <w:color w:val="000000"/>
          <w:sz w:val="24"/>
          <w:szCs w:val="24"/>
        </w:rPr>
        <w:t xml:space="preserve">pašvaldības tīmekļa vietnē </w:t>
      </w:r>
      <w:hyperlink r:id="rId12" w:history="1">
        <w:r w:rsidRPr="00C754E7">
          <w:rPr>
            <w:rFonts w:ascii="CIDFont+F2" w:eastAsia="Calibri" w:hAnsi="CIDFont+F2" w:cs="CIDFont+F2"/>
            <w:color w:val="0563C1"/>
            <w:sz w:val="24"/>
            <w:szCs w:val="24"/>
            <w:u w:val="single"/>
          </w:rPr>
          <w:t>www.jaunpils.lv</w:t>
        </w:r>
      </w:hyperlink>
      <w:r w:rsidRPr="00C754E7">
        <w:rPr>
          <w:rFonts w:ascii="CIDFont+F2" w:eastAsia="Calibri" w:hAnsi="CIDFont+F2" w:cs="CIDFont+F2"/>
          <w:color w:val="000000"/>
          <w:sz w:val="24"/>
          <w:szCs w:val="24"/>
        </w:rPr>
        <w:t xml:space="preserve">, Nodarbinātības valsts aģentūras vakanču portālā un personāla atlases uzņēmuma SIA “CV-Online Latvia” tīmekļa vietnē </w:t>
      </w:r>
      <w:hyperlink r:id="rId13" w:history="1">
        <w:r w:rsidRPr="00C754E7">
          <w:rPr>
            <w:rFonts w:ascii="CIDFont+F2" w:eastAsia="Calibri" w:hAnsi="CIDFont+F2" w:cs="CIDFont+F2"/>
            <w:color w:val="0563C1"/>
            <w:sz w:val="24"/>
            <w:szCs w:val="24"/>
            <w:u w:val="single"/>
          </w:rPr>
          <w:t>www.cv.lv</w:t>
        </w:r>
      </w:hyperlink>
      <w:r w:rsidRPr="00C754E7">
        <w:rPr>
          <w:rFonts w:ascii="CIDFont+F2" w:eastAsia="Calibri" w:hAnsi="CIDFont+F2" w:cs="CIDFont+F2"/>
          <w:color w:val="000000"/>
          <w:sz w:val="24"/>
          <w:szCs w:val="24"/>
        </w:rPr>
        <w:t>.</w:t>
      </w: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 xml:space="preserve"> </w:t>
      </w:r>
    </w:p>
    <w:p w:rsidR="0093058C" w:rsidRPr="001950F1" w:rsidRDefault="0093058C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Cs w:val="24"/>
          <w:u w:val="single"/>
        </w:rPr>
      </w:pPr>
      <w:bookmarkStart w:id="1" w:name="_Hlk21548681"/>
      <w:r w:rsidRPr="00F70708">
        <w:rPr>
          <w:rFonts w:ascii="CIDFont+F2" w:eastAsia="Calibri" w:hAnsi="CIDFont+F2" w:cs="CIDFont+F2"/>
          <w:sz w:val="24"/>
          <w:szCs w:val="24"/>
        </w:rPr>
        <w:t xml:space="preserve">Pieteikumu slēgtā aploksnē </w:t>
      </w:r>
      <w:r w:rsidR="00F70708">
        <w:rPr>
          <w:rFonts w:ascii="CIDFont+F2" w:eastAsia="Calibri" w:hAnsi="CIDFont+F2" w:cs="CIDFont+F2"/>
          <w:color w:val="000000"/>
          <w:sz w:val="24"/>
          <w:szCs w:val="24"/>
        </w:rPr>
        <w:t>ar norādi “</w:t>
      </w:r>
      <w:r w:rsidR="00C45EFE">
        <w:rPr>
          <w:rFonts w:ascii="CIDFont+F2" w:eastAsia="Calibri" w:hAnsi="CIDFont+F2" w:cs="CIDFont+F2"/>
          <w:color w:val="000000"/>
          <w:sz w:val="24"/>
          <w:szCs w:val="24"/>
        </w:rPr>
        <w:t>Konkursam uz SIA “</w:t>
      </w: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>Atkritumu apsaimniekošanas sabiedrība Piejūra” valdes locekļa amatu” var iesniegt personīgi Tukuma novada domē, Klientu apkalpošanas centrā</w:t>
      </w:r>
      <w:r w:rsidRPr="001950F1">
        <w:rPr>
          <w:rFonts w:ascii="CIDFont+F2" w:eastAsia="Calibri" w:hAnsi="CIDFont+F2" w:cs="CIDFont+F2"/>
          <w:sz w:val="24"/>
          <w:szCs w:val="24"/>
        </w:rPr>
        <w:t>,</w:t>
      </w:r>
      <w:r w:rsidRPr="001950F1">
        <w:rPr>
          <w:rFonts w:ascii="Calibri" w:eastAsia="Calibri" w:hAnsi="Calibri" w:cs="Arial"/>
        </w:rPr>
        <w:t xml:space="preserve"> </w:t>
      </w:r>
      <w:r w:rsidRPr="001950F1">
        <w:rPr>
          <w:rFonts w:ascii="CIDFont+F2" w:eastAsia="Calibri" w:hAnsi="CIDFont+F2" w:cs="CIDFont+F2"/>
          <w:sz w:val="24"/>
          <w:szCs w:val="24"/>
        </w:rPr>
        <w:t>Talsu ielā 4, Tukumā, Tukuma novadā, LV-3101, T</w:t>
      </w:r>
      <w:r w:rsidR="00C80D66">
        <w:rPr>
          <w:rFonts w:ascii="CIDFont+F2" w:eastAsia="Calibri" w:hAnsi="CIDFont+F2" w:cs="CIDFont+F2"/>
          <w:sz w:val="24"/>
          <w:szCs w:val="24"/>
        </w:rPr>
        <w:t xml:space="preserve">ukuma novada domes darba laikā vai </w:t>
      </w:r>
      <w:r w:rsidR="00C80D66">
        <w:rPr>
          <w:rFonts w:ascii="CIDFont+F2" w:eastAsia="Calibri" w:hAnsi="CIDFont+F2" w:cs="CIDFont+F2"/>
          <w:color w:val="000000"/>
          <w:sz w:val="24"/>
          <w:szCs w:val="24"/>
        </w:rPr>
        <w:t>ar</w:t>
      </w: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 xml:space="preserve"> pasta starpniecību, adresējot sūtījumu: Talsu iela 4, Tukums, Tukuma novads, LV-3101, vai elektroniski </w:t>
      </w:r>
      <w:r w:rsidRPr="00F70708">
        <w:rPr>
          <w:rFonts w:ascii="CIDFont+F2" w:eastAsia="Calibri" w:hAnsi="CIDFont+F2" w:cs="CIDFont+F2"/>
          <w:sz w:val="24"/>
          <w:szCs w:val="24"/>
        </w:rPr>
        <w:t>(visi dokumenti ir parakstīti ar drošu elektronisko parakstu un laika zīmogu)</w:t>
      </w: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 xml:space="preserve">: uz e-pasta adresi: </w:t>
      </w:r>
      <w:hyperlink r:id="rId14" w:history="1">
        <w:r w:rsidRPr="001950F1">
          <w:rPr>
            <w:rFonts w:ascii="CIDFont+F2" w:eastAsia="Calibri" w:hAnsi="CIDFont+F2" w:cs="CIDFont+F2"/>
            <w:color w:val="0000FF"/>
            <w:sz w:val="24"/>
            <w:szCs w:val="24"/>
            <w:u w:val="single"/>
          </w:rPr>
          <w:t>dome@tukums.lv</w:t>
        </w:r>
      </w:hyperlink>
      <w:r w:rsidR="00E27B46">
        <w:rPr>
          <w:rFonts w:ascii="CIDFont+F2" w:eastAsia="Calibri" w:hAnsi="CIDFont+F2" w:cs="CIDFont+F2"/>
          <w:color w:val="000000"/>
          <w:sz w:val="24"/>
          <w:szCs w:val="24"/>
        </w:rPr>
        <w:t>.</w:t>
      </w:r>
    </w:p>
    <w:bookmarkEnd w:id="1"/>
    <w:p w:rsidR="0093058C" w:rsidRPr="001950F1" w:rsidRDefault="005654B4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Pieteikuma iesniegšanas termiņš ir</w:t>
      </w:r>
      <w:r w:rsidR="00B0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3058C" w:rsidRPr="001950F1">
        <w:rPr>
          <w:rFonts w:ascii="Times New Roman" w:eastAsia="Calibri" w:hAnsi="Times New Roman" w:cs="Times New Roman"/>
          <w:color w:val="000000"/>
          <w:sz w:val="24"/>
          <w:szCs w:val="24"/>
        </w:rPr>
        <w:t>2019.</w:t>
      </w:r>
      <w:r w:rsidR="00EA19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3058C" w:rsidRPr="001950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gada </w:t>
      </w:r>
      <w:r w:rsidR="0093058C" w:rsidRPr="00531E02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> novembris</w:t>
      </w:r>
      <w:r w:rsidR="00C80D66" w:rsidRPr="00531E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058C" w:rsidRPr="00531E02">
        <w:rPr>
          <w:rFonts w:ascii="Times New Roman" w:eastAsia="Calibri" w:hAnsi="Times New Roman" w:cs="Times New Roman"/>
          <w:sz w:val="24"/>
          <w:szCs w:val="24"/>
        </w:rPr>
        <w:t>plkst.17.00</w:t>
      </w:r>
      <w:r w:rsidR="00531E02" w:rsidRPr="00531E02">
        <w:rPr>
          <w:rFonts w:ascii="Times New Roman" w:eastAsia="Calibri" w:hAnsi="Times New Roman" w:cs="Times New Roman"/>
          <w:sz w:val="24"/>
          <w:szCs w:val="24"/>
        </w:rPr>
        <w:t>.</w:t>
      </w:r>
      <w:r w:rsidR="0093058C" w:rsidRPr="00531E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1E02"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="0093058C" w:rsidRPr="001950F1">
        <w:rPr>
          <w:rFonts w:ascii="Times New Roman" w:eastAsia="Calibri" w:hAnsi="Times New Roman" w:cs="Times New Roman"/>
          <w:color w:val="000000"/>
          <w:sz w:val="24"/>
          <w:szCs w:val="24"/>
        </w:rPr>
        <w:t>ēc šī termiņa saņemtie pieteikumi netiek vērtēti.</w:t>
      </w:r>
    </w:p>
    <w:p w:rsidR="0093058C" w:rsidRPr="001950F1" w:rsidRDefault="0093058C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50F1">
        <w:rPr>
          <w:rFonts w:ascii="Times New Roman" w:eastAsia="Calibri" w:hAnsi="Times New Roman" w:cs="Times New Roman"/>
          <w:color w:val="000000"/>
          <w:sz w:val="24"/>
          <w:szCs w:val="24"/>
        </w:rPr>
        <w:t>Pieteikums satur šādus dokumentus:</w:t>
      </w:r>
    </w:p>
    <w:p w:rsidR="00613D66" w:rsidRDefault="0093058C" w:rsidP="00613D66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50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motivētu </w:t>
      </w:r>
      <w:r w:rsidRPr="00613D66">
        <w:rPr>
          <w:rFonts w:ascii="Times New Roman" w:eastAsia="Calibri" w:hAnsi="Times New Roman" w:cs="Times New Roman"/>
          <w:sz w:val="24"/>
          <w:szCs w:val="24"/>
        </w:rPr>
        <w:t>pieteikumu</w:t>
      </w:r>
      <w:r w:rsidR="00613D66" w:rsidRPr="00613D6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13D66" w:rsidRPr="00613D66">
        <w:rPr>
          <w:rFonts w:ascii="Times New Roman" w:hAnsi="Times New Roman" w:cs="Times New Roman"/>
          <w:sz w:val="24"/>
          <w:szCs w:val="24"/>
        </w:rPr>
        <w:t>iekļaujot informāciju, kas apliecina izglītības, pieredzes un prasmju esamību, atbilstību  </w:t>
      </w:r>
      <w:r w:rsidR="00613D66">
        <w:rPr>
          <w:rFonts w:ascii="Times New Roman" w:hAnsi="Times New Roman" w:cs="Times New Roman"/>
          <w:sz w:val="24"/>
          <w:szCs w:val="24"/>
        </w:rPr>
        <w:t>valdes</w:t>
      </w:r>
      <w:r w:rsidR="00613D66" w:rsidRPr="00613D66">
        <w:rPr>
          <w:rFonts w:ascii="Times New Roman" w:hAnsi="Times New Roman" w:cs="Times New Roman"/>
          <w:sz w:val="24"/>
          <w:szCs w:val="24"/>
        </w:rPr>
        <w:t xml:space="preserve"> locekļa amatam, norādot vēlamo kompetences jomu</w:t>
      </w:r>
      <w:r w:rsidR="00816826">
        <w:rPr>
          <w:rFonts w:ascii="Times New Roman" w:hAnsi="Times New Roman" w:cs="Times New Roman"/>
          <w:sz w:val="24"/>
          <w:szCs w:val="24"/>
        </w:rPr>
        <w:t xml:space="preserve">, </w:t>
      </w:r>
      <w:r w:rsidR="0092294C">
        <w:rPr>
          <w:rFonts w:ascii="Times New Roman" w:hAnsi="Times New Roman" w:cs="Times New Roman"/>
          <w:sz w:val="24"/>
          <w:szCs w:val="24"/>
        </w:rPr>
        <w:t>ievērojot</w:t>
      </w:r>
      <w:r w:rsidR="00816826">
        <w:rPr>
          <w:rFonts w:ascii="Times New Roman" w:hAnsi="Times New Roman" w:cs="Times New Roman"/>
          <w:sz w:val="24"/>
          <w:szCs w:val="24"/>
        </w:rPr>
        <w:t xml:space="preserve"> </w:t>
      </w:r>
      <w:r w:rsidR="0092294C">
        <w:rPr>
          <w:rFonts w:ascii="Times New Roman" w:hAnsi="Times New Roman" w:cs="Times New Roman"/>
          <w:sz w:val="24"/>
          <w:szCs w:val="24"/>
        </w:rPr>
        <w:t>Nolikuma 13. punktā izvirzītās</w:t>
      </w:r>
      <w:r w:rsidR="00816826">
        <w:rPr>
          <w:rFonts w:ascii="Times New Roman" w:hAnsi="Times New Roman" w:cs="Times New Roman"/>
          <w:sz w:val="24"/>
          <w:szCs w:val="24"/>
        </w:rPr>
        <w:t xml:space="preserve"> </w:t>
      </w:r>
      <w:r w:rsidR="0092294C">
        <w:rPr>
          <w:rFonts w:ascii="Times New Roman" w:hAnsi="Times New Roman" w:cs="Times New Roman"/>
          <w:sz w:val="24"/>
          <w:szCs w:val="24"/>
        </w:rPr>
        <w:t>obligātās minimālās</w:t>
      </w:r>
      <w:r w:rsidR="00816826">
        <w:rPr>
          <w:rFonts w:ascii="Times New Roman" w:hAnsi="Times New Roman" w:cs="Times New Roman"/>
          <w:sz w:val="24"/>
          <w:szCs w:val="24"/>
        </w:rPr>
        <w:t xml:space="preserve"> </w:t>
      </w:r>
      <w:r w:rsidR="0092294C">
        <w:rPr>
          <w:rFonts w:ascii="Times New Roman" w:hAnsi="Times New Roman" w:cs="Times New Roman"/>
          <w:sz w:val="24"/>
          <w:szCs w:val="24"/>
        </w:rPr>
        <w:t>prasības</w:t>
      </w:r>
      <w:r w:rsidR="00613D66" w:rsidRPr="00613D66">
        <w:rPr>
          <w:rFonts w:ascii="Times New Roman" w:hAnsi="Times New Roman" w:cs="Times New Roman"/>
          <w:sz w:val="24"/>
          <w:szCs w:val="24"/>
        </w:rPr>
        <w:t>)</w:t>
      </w:r>
      <w:r w:rsidRPr="00613D6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13D66" w:rsidRDefault="0093058C" w:rsidP="00613D66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3D66">
        <w:rPr>
          <w:rFonts w:ascii="Times New Roman" w:eastAsia="Calibri" w:hAnsi="Times New Roman" w:cs="Times New Roman"/>
          <w:color w:val="000000"/>
          <w:sz w:val="24"/>
          <w:szCs w:val="24"/>
        </w:rPr>
        <w:t>dzīves aprakst</w:t>
      </w:r>
      <w:r w:rsidR="007F2EE3" w:rsidRPr="00613D66">
        <w:rPr>
          <w:rFonts w:ascii="Times New Roman" w:eastAsia="Calibri" w:hAnsi="Times New Roman" w:cs="Times New Roman"/>
          <w:color w:val="000000"/>
          <w:sz w:val="24"/>
          <w:szCs w:val="24"/>
        </w:rPr>
        <w:t>u (CV forma - Nolikuma 1. pielikums</w:t>
      </w:r>
      <w:r w:rsidRPr="00613D66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A25523" w:rsidRPr="00613D66" w:rsidRDefault="00A25523" w:rsidP="00613D66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apliecinājumu atbilstībai </w:t>
      </w:r>
      <w:r w:rsidRPr="00613D66">
        <w:rPr>
          <w:rFonts w:ascii="CIDFont+F2" w:eastAsia="Calibri" w:hAnsi="CIDFont+F2" w:cs="CIDFont+F2"/>
          <w:color w:val="000000"/>
          <w:sz w:val="24"/>
          <w:szCs w:val="24"/>
        </w:rPr>
        <w:t xml:space="preserve">Publiskas personas kapitāla daļu un kapitālsabiedrību pārvaldības likuma 37. panta otrās daļas </w:t>
      </w:r>
      <w:r w:rsidRPr="001D281C">
        <w:rPr>
          <w:rFonts w:ascii="Times New Roman" w:eastAsia="Calibri" w:hAnsi="Times New Roman" w:cs="Times New Roman"/>
          <w:sz w:val="24"/>
          <w:szCs w:val="24"/>
        </w:rPr>
        <w:t>prasībām</w:t>
      </w:r>
      <w:r w:rsidR="001D281C" w:rsidRPr="001D281C">
        <w:rPr>
          <w:rFonts w:ascii="Times New Roman" w:hAnsi="Times New Roman" w:cs="Times New Roman"/>
          <w:sz w:val="24"/>
          <w:szCs w:val="24"/>
        </w:rPr>
        <w:t>, kā arī gatavību piekrist valsts amatpersonas statusam</w:t>
      </w:r>
      <w:r w:rsidRPr="001D281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754E7" w:rsidRDefault="00AC20D4" w:rsidP="00F825D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C20D4">
        <w:rPr>
          <w:rFonts w:ascii="Times New Roman" w:hAnsi="Times New Roman" w:cs="Times New Roman"/>
          <w:sz w:val="24"/>
          <w:szCs w:val="24"/>
        </w:rPr>
        <w:t>augstāko izglītību apliecinošu d</w:t>
      </w:r>
      <w:bookmarkStart w:id="2" w:name="_GoBack"/>
      <w:bookmarkEnd w:id="2"/>
      <w:r w:rsidRPr="00AC20D4">
        <w:rPr>
          <w:rFonts w:ascii="Times New Roman" w:hAnsi="Times New Roman" w:cs="Times New Roman"/>
          <w:sz w:val="24"/>
          <w:szCs w:val="24"/>
        </w:rPr>
        <w:t>okumenta kopijas</w:t>
      </w:r>
      <w:proofErr w:type="gramEnd"/>
      <w:r w:rsidR="0093058C" w:rsidRPr="00C754E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16826" w:rsidRPr="00816826" w:rsidRDefault="0093058C" w:rsidP="00F825D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54E7">
        <w:rPr>
          <w:rFonts w:ascii="Times New Roman" w:eastAsia="Calibri" w:hAnsi="Times New Roman" w:cs="Times New Roman"/>
          <w:sz w:val="24"/>
          <w:szCs w:val="24"/>
        </w:rPr>
        <w:t>apraksts par redzējumu kapitālsabiedrības darbības organi</w:t>
      </w:r>
      <w:r w:rsidR="008C1595">
        <w:rPr>
          <w:rFonts w:ascii="Times New Roman" w:eastAsia="Calibri" w:hAnsi="Times New Roman" w:cs="Times New Roman"/>
          <w:sz w:val="24"/>
          <w:szCs w:val="24"/>
        </w:rPr>
        <w:t>zēšanai, attīstības prioritātēm,</w:t>
      </w:r>
      <w:r w:rsidRPr="00C754E7">
        <w:rPr>
          <w:rFonts w:ascii="Times New Roman" w:eastAsia="Calibri" w:hAnsi="Times New Roman" w:cs="Times New Roman"/>
          <w:sz w:val="24"/>
          <w:szCs w:val="24"/>
        </w:rPr>
        <w:t xml:space="preserve"> attīstības virzību, problēmām un risinājumiem (ne vairāk kā divas A4</w:t>
      </w:r>
      <w:r w:rsidR="00816826">
        <w:rPr>
          <w:rFonts w:ascii="Times New Roman" w:eastAsia="Calibri" w:hAnsi="Times New Roman" w:cs="Times New Roman"/>
          <w:sz w:val="24"/>
          <w:szCs w:val="24"/>
        </w:rPr>
        <w:t> formāta lapaspuses).</w:t>
      </w:r>
    </w:p>
    <w:p w:rsidR="0093058C" w:rsidRPr="001950F1" w:rsidRDefault="0093058C" w:rsidP="00F825D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2"/>
        </w:rPr>
      </w:pPr>
      <w:r w:rsidRPr="001950F1">
        <w:rPr>
          <w:rFonts w:ascii="Times New Roman" w:eastAsia="Times New Roman" w:hAnsi="Times New Roman" w:cs="Times New Roman"/>
          <w:b/>
          <w:sz w:val="24"/>
          <w:szCs w:val="32"/>
        </w:rPr>
        <w:lastRenderedPageBreak/>
        <w:t xml:space="preserve">III. Valdes locekļa galvenie amata pienākumi </w:t>
      </w:r>
    </w:p>
    <w:p w:rsidR="0093058C" w:rsidRPr="001950F1" w:rsidRDefault="0093058C" w:rsidP="00F825D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2"/>
        </w:rPr>
      </w:pPr>
      <w:r w:rsidRPr="001950F1">
        <w:rPr>
          <w:rFonts w:ascii="Times New Roman" w:eastAsia="Times New Roman" w:hAnsi="Times New Roman" w:cs="Times New Roman"/>
          <w:b/>
          <w:sz w:val="24"/>
          <w:szCs w:val="32"/>
        </w:rPr>
        <w:t>un pretendentiem izvirzītās prasības</w:t>
      </w:r>
    </w:p>
    <w:p w:rsidR="0093058C" w:rsidRPr="001950F1" w:rsidRDefault="0093058C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 xml:space="preserve">Konkursā var piedalīties pilngadīgs Latvijas Republikas pilsonis, kurš iesniedzis </w:t>
      </w:r>
      <w:r w:rsidR="00F84965">
        <w:rPr>
          <w:rFonts w:ascii="CIDFont+F2" w:eastAsia="Calibri" w:hAnsi="CIDFont+F2" w:cs="CIDFont+F2"/>
          <w:color w:val="000000"/>
          <w:sz w:val="24"/>
          <w:szCs w:val="24"/>
        </w:rPr>
        <w:t>Nolikuma 10. </w:t>
      </w:r>
      <w:r w:rsidR="00DB2062">
        <w:rPr>
          <w:rFonts w:ascii="CIDFont+F2" w:eastAsia="Calibri" w:hAnsi="CIDFont+F2" w:cs="CIDFont+F2"/>
          <w:color w:val="000000"/>
          <w:sz w:val="24"/>
          <w:szCs w:val="24"/>
        </w:rPr>
        <w:t xml:space="preserve">punktā norādītajā pieteikumā pieprasītos dokumentus </w:t>
      </w: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>un atbilst konkursa pretendentu atlases kritērijiem.</w:t>
      </w:r>
    </w:p>
    <w:p w:rsidR="0093058C" w:rsidRPr="001950F1" w:rsidRDefault="0093058C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 xml:space="preserve">Kapitālsabiedrības valdes locekļa amata </w:t>
      </w:r>
      <w:r w:rsidRPr="001950F1">
        <w:rPr>
          <w:rFonts w:ascii="CIDFont+F1" w:eastAsia="Calibri" w:hAnsi="CIDFont+F1" w:cs="CIDFont+F1"/>
          <w:color w:val="000000"/>
          <w:sz w:val="24"/>
          <w:szCs w:val="24"/>
        </w:rPr>
        <w:t>galvenie amata pienākumi</w:t>
      </w: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>:</w:t>
      </w:r>
    </w:p>
    <w:p w:rsidR="00C754E7" w:rsidRDefault="0093058C" w:rsidP="00F825D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>pamatdarbības nodrošināšana atbilstoši kapitālsabiedrības statūtiem;</w:t>
      </w:r>
    </w:p>
    <w:p w:rsidR="00F825D0" w:rsidRDefault="0093058C" w:rsidP="00F825D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C754E7">
        <w:rPr>
          <w:rFonts w:ascii="CIDFont+F2" w:eastAsia="Calibri" w:hAnsi="CIDFont+F2" w:cs="CIDFont+F2"/>
          <w:color w:val="000000"/>
          <w:sz w:val="24"/>
          <w:szCs w:val="24"/>
        </w:rPr>
        <w:t>darbības stratēģijas plānošana, vadīšana un koordinēšana;</w:t>
      </w:r>
    </w:p>
    <w:p w:rsidR="00F825D0" w:rsidRDefault="0093058C" w:rsidP="00F825D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F825D0">
        <w:rPr>
          <w:rFonts w:ascii="CIDFont+F2" w:eastAsia="Calibri" w:hAnsi="CIDFont+F2" w:cs="CIDFont+F2"/>
          <w:color w:val="000000"/>
          <w:sz w:val="24"/>
          <w:szCs w:val="24"/>
        </w:rPr>
        <w:t>darba plāna izstrādes koordinēšana un pārraudzība, ekonomiskās un tehniskās attīstības rādītāju noteikšana;</w:t>
      </w:r>
    </w:p>
    <w:p w:rsidR="00F825D0" w:rsidRDefault="0093058C" w:rsidP="00F825D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F825D0">
        <w:rPr>
          <w:rFonts w:ascii="CIDFont+F2" w:eastAsia="Calibri" w:hAnsi="CIDFont+F2" w:cs="CIDFont+F2"/>
          <w:color w:val="000000"/>
          <w:sz w:val="24"/>
          <w:szCs w:val="24"/>
        </w:rPr>
        <w:t>darbības analīze un novērtēšana, dibinātāju informēšana par rezultātiem;</w:t>
      </w:r>
    </w:p>
    <w:p w:rsidR="00F825D0" w:rsidRDefault="0093058C" w:rsidP="00F825D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F825D0">
        <w:rPr>
          <w:rFonts w:ascii="CIDFont+F2" w:eastAsia="Calibri" w:hAnsi="CIDFont+F2" w:cs="CIDFont+F2"/>
          <w:color w:val="000000"/>
          <w:sz w:val="24"/>
          <w:szCs w:val="24"/>
        </w:rPr>
        <w:t>budžeta plānošana un izpildes kontrole;</w:t>
      </w:r>
    </w:p>
    <w:p w:rsidR="00F825D0" w:rsidRDefault="0093058C" w:rsidP="00F825D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F825D0">
        <w:rPr>
          <w:rFonts w:ascii="CIDFont+F2" w:eastAsia="Calibri" w:hAnsi="CIDFont+F2" w:cs="CIDFont+F2"/>
          <w:color w:val="000000"/>
          <w:sz w:val="24"/>
          <w:szCs w:val="24"/>
        </w:rPr>
        <w:t>izdevumu kontrole, materiāltehnisko un citu resursu apgādes plānošana un to racionālās izmantošanas nodrošināšana;</w:t>
      </w:r>
    </w:p>
    <w:p w:rsidR="00F825D0" w:rsidRDefault="0093058C" w:rsidP="00F825D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F825D0">
        <w:rPr>
          <w:rFonts w:ascii="CIDFont+F2" w:eastAsia="Calibri" w:hAnsi="CIDFont+F2" w:cs="CIDFont+F2"/>
          <w:color w:val="000000"/>
          <w:sz w:val="24"/>
          <w:szCs w:val="24"/>
        </w:rPr>
        <w:t>Eiropas Savienības struktūrfondu finansēto projektu ieviešana un uzraudzība;</w:t>
      </w:r>
    </w:p>
    <w:p w:rsidR="00F825D0" w:rsidRDefault="0093058C" w:rsidP="00F825D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F825D0">
        <w:rPr>
          <w:rFonts w:ascii="CIDFont+F2" w:eastAsia="Calibri" w:hAnsi="CIDFont+F2" w:cs="CIDFont+F2"/>
          <w:color w:val="000000"/>
          <w:sz w:val="24"/>
          <w:szCs w:val="24"/>
        </w:rPr>
        <w:t>operatīvās, grāmatvedības, statistiskās uzskaites un pārskatu sagatavošanas organizēšana;</w:t>
      </w:r>
    </w:p>
    <w:p w:rsidR="00F825D0" w:rsidRDefault="0093058C" w:rsidP="00F825D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F825D0">
        <w:rPr>
          <w:rFonts w:ascii="CIDFont+F2" w:eastAsia="Calibri" w:hAnsi="CIDFont+F2" w:cs="CIDFont+F2"/>
          <w:color w:val="000000"/>
          <w:sz w:val="24"/>
          <w:szCs w:val="24"/>
        </w:rPr>
        <w:t>ikdienas operatīvo darba procesu vadīšana;</w:t>
      </w:r>
    </w:p>
    <w:p w:rsidR="00F825D0" w:rsidRDefault="0093058C" w:rsidP="00F825D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F825D0">
        <w:rPr>
          <w:rFonts w:ascii="CIDFont+F2" w:eastAsia="Calibri" w:hAnsi="CIDFont+F2" w:cs="CIDFont+F2"/>
          <w:color w:val="000000"/>
          <w:sz w:val="24"/>
          <w:szCs w:val="24"/>
        </w:rPr>
        <w:t>personāla vadības procesu nodrošināšana;</w:t>
      </w:r>
    </w:p>
    <w:p w:rsidR="00F825D0" w:rsidRDefault="0093058C" w:rsidP="00F825D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F825D0">
        <w:rPr>
          <w:rFonts w:ascii="CIDFont+F2" w:eastAsia="Calibri" w:hAnsi="CIDFont+F2" w:cs="CIDFont+F2"/>
          <w:color w:val="000000"/>
          <w:sz w:val="24"/>
          <w:szCs w:val="24"/>
        </w:rPr>
        <w:t>pārstāvības nodrošināšana tiesā, kapitālsabiedrības interešu aizstāvībai;</w:t>
      </w:r>
    </w:p>
    <w:p w:rsidR="0093058C" w:rsidRPr="00F825D0" w:rsidRDefault="0093058C" w:rsidP="00F825D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F825D0">
        <w:rPr>
          <w:rFonts w:ascii="CIDFont+F2" w:eastAsia="Calibri" w:hAnsi="CIDFont+F2" w:cs="CIDFont+F2"/>
          <w:color w:val="000000"/>
          <w:sz w:val="24"/>
          <w:szCs w:val="24"/>
        </w:rPr>
        <w:t>pārstāvība darījumos ar citiem uzņēmumiem un iestādēm.</w:t>
      </w:r>
    </w:p>
    <w:p w:rsidR="0093058C" w:rsidRPr="001950F1" w:rsidRDefault="00691401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Kapitālsabiedrības valdes locekļa </w:t>
      </w:r>
      <w:r w:rsidRPr="00691401">
        <w:rPr>
          <w:rStyle w:val="Strong"/>
          <w:rFonts w:ascii="Times New Roman" w:hAnsi="Times New Roman" w:cs="Times New Roman"/>
          <w:b w:val="0"/>
          <w:sz w:val="24"/>
          <w:szCs w:val="24"/>
        </w:rPr>
        <w:t>izvirzāmās obligātās minimālās prasības</w:t>
      </w:r>
      <w:r w:rsidR="0093058C" w:rsidRPr="001950F1">
        <w:rPr>
          <w:rFonts w:ascii="CIDFont+F2" w:eastAsia="Calibri" w:hAnsi="CIDFont+F2" w:cs="CIDFont+F2"/>
          <w:color w:val="000000"/>
          <w:sz w:val="24"/>
          <w:szCs w:val="24"/>
        </w:rPr>
        <w:t>:</w:t>
      </w:r>
    </w:p>
    <w:p w:rsidR="00014BF8" w:rsidRDefault="0093058C" w:rsidP="00014BF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bookmarkStart w:id="3" w:name="_Hlk21547496"/>
      <w:r w:rsidRPr="001950F1">
        <w:rPr>
          <w:rFonts w:ascii="CIDFont+F2" w:eastAsia="Calibri" w:hAnsi="CIDFont+F2" w:cs="CIDFont+F2"/>
          <w:color w:val="000000"/>
          <w:sz w:val="24"/>
          <w:szCs w:val="24"/>
        </w:rPr>
        <w:t xml:space="preserve">atbilstība Publiskas personas kapitāla daļu un kapitālsabiedrību pārvaldības likuma 37. panta </w:t>
      </w:r>
      <w:r w:rsidR="00901561">
        <w:rPr>
          <w:rFonts w:ascii="CIDFont+F2" w:eastAsia="Calibri" w:hAnsi="CIDFont+F2" w:cs="CIDFont+F2"/>
          <w:color w:val="000000"/>
          <w:sz w:val="24"/>
          <w:szCs w:val="24"/>
        </w:rPr>
        <w:t>otrās</w:t>
      </w: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 xml:space="preserve"> daļas prasībām</w:t>
      </w:r>
      <w:bookmarkEnd w:id="3"/>
      <w:r w:rsidRPr="001950F1">
        <w:rPr>
          <w:rFonts w:ascii="CIDFont+F2" w:eastAsia="Calibri" w:hAnsi="CIDFont+F2" w:cs="CIDFont+F2"/>
          <w:color w:val="000000"/>
          <w:sz w:val="24"/>
          <w:szCs w:val="24"/>
        </w:rPr>
        <w:t>;</w:t>
      </w:r>
      <w:bookmarkStart w:id="4" w:name="_Hlk21548180"/>
    </w:p>
    <w:p w:rsidR="00014BF8" w:rsidRDefault="0093058C" w:rsidP="00014BF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014BF8">
        <w:rPr>
          <w:rFonts w:ascii="CIDFont+F2" w:eastAsia="Calibri" w:hAnsi="CIDFont+F2" w:cs="CIDFont+F2"/>
          <w:color w:val="000000"/>
          <w:sz w:val="24"/>
          <w:szCs w:val="24"/>
        </w:rPr>
        <w:t xml:space="preserve">nevainojama reputācija </w:t>
      </w:r>
      <w:bookmarkEnd w:id="4"/>
      <w:r w:rsidRPr="00014BF8">
        <w:rPr>
          <w:rFonts w:ascii="CIDFont+F2" w:eastAsia="Calibri" w:hAnsi="CIDFont+F2" w:cs="CIDFont+F2"/>
          <w:color w:val="000000"/>
          <w:sz w:val="24"/>
          <w:szCs w:val="24"/>
        </w:rPr>
        <w:t>(valdes locekļa amata pretendents ir uzskatāms par personu ar nevainojamu reputāciju, ja nav pierādījumu, kas liecinātu par pretējo</w:t>
      </w:r>
      <w:r w:rsidR="007F2F14">
        <w:rPr>
          <w:rFonts w:ascii="CIDFont+F2" w:eastAsia="Calibri" w:hAnsi="CIDFont+F2" w:cs="CIDFont+F2"/>
          <w:color w:val="000000"/>
          <w:sz w:val="24"/>
          <w:szCs w:val="24"/>
        </w:rPr>
        <w:t>,</w:t>
      </w:r>
      <w:r w:rsidRPr="00014BF8">
        <w:rPr>
          <w:rFonts w:ascii="CIDFont+F2" w:eastAsia="Calibri" w:hAnsi="CIDFont+F2" w:cs="CIDFont+F2"/>
          <w:color w:val="000000"/>
          <w:sz w:val="24"/>
          <w:szCs w:val="24"/>
        </w:rPr>
        <w:t xml:space="preserve"> un nav iemesla pamatotām šaubām par personas nevainojamu reputāciju);</w:t>
      </w:r>
      <w:bookmarkStart w:id="5" w:name="_Hlk21547580"/>
    </w:p>
    <w:p w:rsidR="00014BF8" w:rsidRDefault="0093058C" w:rsidP="00014BF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014BF8">
        <w:rPr>
          <w:rFonts w:ascii="CIDFont+F2" w:eastAsia="Calibri" w:hAnsi="CIDFont+F2" w:cs="CIDFont+F2"/>
          <w:sz w:val="24"/>
          <w:szCs w:val="24"/>
        </w:rPr>
        <w:t xml:space="preserve">augstākā izglītība </w:t>
      </w:r>
      <w:proofErr w:type="gramStart"/>
      <w:r w:rsidRPr="00014BF8">
        <w:rPr>
          <w:rFonts w:ascii="CIDFont+F2" w:eastAsia="Calibri" w:hAnsi="CIDFont+F2" w:cs="CIDFont+F2"/>
          <w:sz w:val="24"/>
          <w:szCs w:val="24"/>
        </w:rPr>
        <w:t>(</w:t>
      </w:r>
      <w:proofErr w:type="gramEnd"/>
      <w:r w:rsidRPr="00014BF8">
        <w:rPr>
          <w:rFonts w:ascii="CIDFont+F2" w:eastAsia="Calibri" w:hAnsi="CIDFont+F2" w:cs="CIDFont+F2"/>
          <w:sz w:val="24"/>
          <w:szCs w:val="24"/>
        </w:rPr>
        <w:t xml:space="preserve">priekšrocības </w:t>
      </w:r>
      <w:r w:rsidRPr="00014BF8">
        <w:rPr>
          <w:rFonts w:ascii="Times New Roman" w:eastAsia="Calibri" w:hAnsi="Times New Roman" w:cs="Times New Roman"/>
          <w:sz w:val="24"/>
          <w:szCs w:val="24"/>
        </w:rPr>
        <w:t xml:space="preserve">maģistra, akadēmiskā bakalaura vai otrā līmeņa profesionālā augstākā izglītība vides vai sociālajā zinātnē (piemēram, </w:t>
      </w:r>
      <w:r w:rsidRPr="00014BF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fina</w:t>
      </w:r>
      <w:r w:rsidR="00014BF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nses, uzņēmējdarbība, ekonomika,</w:t>
      </w:r>
      <w:r w:rsidRPr="00014BF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u</w:t>
      </w:r>
      <w:r w:rsidR="00014BF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Pr="00014BF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</w:t>
      </w:r>
      <w:r w:rsidR="007F2F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Pr="00014BF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</w:t>
      </w:r>
      <w:bookmarkEnd w:id="5"/>
      <w:r w:rsidRPr="00014BF8">
        <w:rPr>
          <w:rFonts w:ascii="Times New Roman" w:eastAsia="Calibri" w:hAnsi="Times New Roman" w:cs="Times New Roman"/>
          <w:sz w:val="24"/>
          <w:szCs w:val="24"/>
        </w:rPr>
        <w:t>;</w:t>
      </w:r>
      <w:bookmarkStart w:id="6" w:name="_Hlk21547912"/>
    </w:p>
    <w:p w:rsidR="00014BF8" w:rsidRDefault="0093058C" w:rsidP="00014BF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014BF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vismaz 3 gadu pieredze pēdējo 5 gadu laikā vadošā amatā </w:t>
      </w:r>
      <w:proofErr w:type="gramStart"/>
      <w:r w:rsidRPr="00014BF8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gramEnd"/>
      <w:r w:rsidRPr="00014BF8">
        <w:rPr>
          <w:rFonts w:ascii="Times New Roman" w:eastAsia="Times New Roman" w:hAnsi="Times New Roman" w:cs="Times New Roman"/>
          <w:sz w:val="24"/>
          <w:szCs w:val="24"/>
          <w:lang w:eastAsia="lv-LV"/>
        </w:rPr>
        <w:t>amats, kas nodrošina kompetences un zināšanas, kuras nepieciešamas, lai profesionāli pildītu valdes locekļa pienākumus konkrētajā amatā</w:t>
      </w:r>
      <w:bookmarkEnd w:id="6"/>
      <w:r w:rsidRPr="00014BF8">
        <w:rPr>
          <w:rFonts w:ascii="CIDFont+F2" w:eastAsia="Calibri" w:hAnsi="CIDFont+F2" w:cs="CIDFont+F2"/>
          <w:sz w:val="24"/>
          <w:szCs w:val="24"/>
        </w:rPr>
        <w:t>;</w:t>
      </w:r>
      <w:bookmarkStart w:id="7" w:name="_Hlk21548215"/>
    </w:p>
    <w:p w:rsidR="00014BF8" w:rsidRDefault="0093058C" w:rsidP="00014BF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014BF8">
        <w:rPr>
          <w:rFonts w:ascii="CIDFont+F2" w:eastAsia="Calibri" w:hAnsi="CIDFont+F2" w:cs="CIDFont+F2"/>
          <w:sz w:val="24"/>
          <w:szCs w:val="24"/>
        </w:rPr>
        <w:t>zināšanas par kapitālsabiedrības darbības principiem;</w:t>
      </w:r>
    </w:p>
    <w:p w:rsidR="00014BF8" w:rsidRDefault="0093058C" w:rsidP="00014BF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014BF8">
        <w:rPr>
          <w:rFonts w:ascii="CIDFont+F2" w:eastAsia="Calibri" w:hAnsi="CIDFont+F2" w:cs="CIDFont+F2"/>
          <w:sz w:val="24"/>
          <w:szCs w:val="24"/>
        </w:rPr>
        <w:t>zināšanas un praktiskā darba pieredze projektu (tai skaitā ES struktūrfondu) ieviešanā, vadībā un uzraudzībā;</w:t>
      </w:r>
    </w:p>
    <w:p w:rsidR="00014BF8" w:rsidRDefault="0093058C" w:rsidP="00014BF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014BF8">
        <w:rPr>
          <w:rFonts w:ascii="CIDFont+F2" w:eastAsia="Calibri" w:hAnsi="CIDFont+F2" w:cs="CIDFont+F2"/>
          <w:color w:val="000000"/>
          <w:sz w:val="24"/>
          <w:szCs w:val="24"/>
        </w:rPr>
        <w:t>zināšanas un praktiskā pieredze publisko iepirkumu organizēšanā;</w:t>
      </w:r>
    </w:p>
    <w:p w:rsidR="00014BF8" w:rsidRDefault="0093058C" w:rsidP="00014BF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014BF8">
        <w:rPr>
          <w:rFonts w:ascii="CIDFont+F2" w:eastAsia="Calibri" w:hAnsi="CIDFont+F2" w:cs="CIDFont+F2"/>
          <w:color w:val="000000"/>
          <w:sz w:val="24"/>
          <w:szCs w:val="24"/>
        </w:rPr>
        <w:t>pieredze iestādes finanšu līdzekļu plānošanā un izlietojuma uzraudzībā;</w:t>
      </w:r>
    </w:p>
    <w:p w:rsidR="00014BF8" w:rsidRDefault="0093058C" w:rsidP="00014BF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014BF8">
        <w:rPr>
          <w:rFonts w:ascii="CIDFont+F2" w:eastAsia="Calibri" w:hAnsi="CIDFont+F2" w:cs="CIDFont+F2"/>
          <w:color w:val="000000"/>
          <w:sz w:val="24"/>
          <w:szCs w:val="24"/>
        </w:rPr>
        <w:t>stratēģiskās plānošanas prasme, prasme formulēt viedokli, pamatot savu rīcību un lēmumus;</w:t>
      </w:r>
    </w:p>
    <w:p w:rsidR="00014BF8" w:rsidRDefault="0093058C" w:rsidP="00014BF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014BF8">
        <w:rPr>
          <w:rFonts w:ascii="CIDFont+F2" w:eastAsia="Calibri" w:hAnsi="CIDFont+F2" w:cs="CIDFont+F2"/>
          <w:color w:val="000000"/>
          <w:sz w:val="24"/>
          <w:szCs w:val="24"/>
        </w:rPr>
        <w:t>analītiska un sistēmiska domāšana, pozitīva attieksme pret inovācijām, mērķtiecība, precizitāte, disciplinētība;</w:t>
      </w:r>
    </w:p>
    <w:p w:rsidR="00014BF8" w:rsidRDefault="0093058C" w:rsidP="00014BF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014BF8">
        <w:rPr>
          <w:rFonts w:ascii="CIDFont+F2" w:eastAsia="Calibri" w:hAnsi="CIDFont+F2" w:cs="CIDFont+F2"/>
          <w:color w:val="000000"/>
          <w:sz w:val="24"/>
          <w:szCs w:val="24"/>
        </w:rPr>
        <w:t>spēja veidot pozitīvas attiecības, prasme konfliktu risināšanā, labas komunikācijas prasmes, psiholoģiska noturība stresa situācijās;</w:t>
      </w:r>
      <w:bookmarkStart w:id="8" w:name="_Hlk21548273"/>
      <w:bookmarkEnd w:id="7"/>
    </w:p>
    <w:p w:rsidR="00014BF8" w:rsidRDefault="0093058C" w:rsidP="00014BF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014BF8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valodas zināšanas normatīvajos aktos valsts valodas lietošanas jomā noteiktajā apjomā</w:t>
      </w:r>
      <w:r w:rsidRPr="00014BF8">
        <w:rPr>
          <w:rFonts w:ascii="CIDFont+F2" w:eastAsia="Calibri" w:hAnsi="CIDFont+F2" w:cs="CIDFont+F2"/>
          <w:color w:val="000000"/>
          <w:sz w:val="24"/>
          <w:szCs w:val="24"/>
        </w:rPr>
        <w:t xml:space="preserve"> un </w:t>
      </w:r>
      <w:r w:rsidRPr="00014BF8">
        <w:rPr>
          <w:rFonts w:ascii="Times New Roman" w:eastAsia="Times New Roman" w:hAnsi="Times New Roman" w:cs="Times New Roman"/>
          <w:sz w:val="24"/>
          <w:szCs w:val="24"/>
          <w:lang w:eastAsia="lv-LV"/>
        </w:rPr>
        <w:t>vismaz vienas svešvalodas zināšanas</w:t>
      </w:r>
      <w:r w:rsidRPr="00014BF8">
        <w:rPr>
          <w:rFonts w:ascii="CIDFont+F2" w:eastAsia="Calibri" w:hAnsi="CIDFont+F2" w:cs="CIDFont+F2"/>
          <w:color w:val="000000"/>
          <w:sz w:val="24"/>
          <w:szCs w:val="24"/>
        </w:rPr>
        <w:t xml:space="preserve"> </w:t>
      </w:r>
      <w:r w:rsidRPr="00014BF8">
        <w:rPr>
          <w:rFonts w:ascii="Times New Roman" w:eastAsia="Times New Roman" w:hAnsi="Times New Roman" w:cs="Times New Roman"/>
          <w:sz w:val="24"/>
          <w:szCs w:val="24"/>
          <w:lang w:eastAsia="lv-LV"/>
        </w:rPr>
        <w:t>tādā apjomā, kas ļauj lasīt un saprast tekstu, sagatavot rakstisku tekstu, uzturēt dialogu, orientējoties profesionālajā terminoloģijā;</w:t>
      </w:r>
    </w:p>
    <w:p w:rsidR="00014BF8" w:rsidRDefault="0093058C" w:rsidP="00014BF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014BF8">
        <w:rPr>
          <w:rFonts w:ascii="CIDFont+F2" w:eastAsia="Calibri" w:hAnsi="CIDFont+F2" w:cs="CIDFont+F2"/>
          <w:color w:val="000000"/>
          <w:sz w:val="24"/>
          <w:szCs w:val="24"/>
        </w:rPr>
        <w:t xml:space="preserve">labas datorprasmes Microsoft </w:t>
      </w:r>
      <w:proofErr w:type="spellStart"/>
      <w:r w:rsidRPr="00014BF8">
        <w:rPr>
          <w:rFonts w:ascii="CIDFont+F2" w:eastAsia="Calibri" w:hAnsi="CIDFont+F2" w:cs="CIDFont+F2"/>
          <w:color w:val="000000"/>
          <w:sz w:val="24"/>
          <w:szCs w:val="24"/>
        </w:rPr>
        <w:t>Off</w:t>
      </w:r>
      <w:r w:rsidR="00014BF8">
        <w:rPr>
          <w:rFonts w:ascii="CIDFont+F2" w:eastAsia="Calibri" w:hAnsi="CIDFont+F2" w:cs="CIDFont+F2"/>
          <w:color w:val="000000"/>
          <w:sz w:val="24"/>
          <w:szCs w:val="24"/>
        </w:rPr>
        <w:t>i</w:t>
      </w:r>
      <w:r w:rsidRPr="00014BF8">
        <w:rPr>
          <w:rFonts w:ascii="CIDFont+F2" w:eastAsia="Calibri" w:hAnsi="CIDFont+F2" w:cs="CIDFont+F2"/>
          <w:color w:val="000000"/>
          <w:sz w:val="24"/>
          <w:szCs w:val="24"/>
        </w:rPr>
        <w:t>ce</w:t>
      </w:r>
      <w:proofErr w:type="spellEnd"/>
      <w:r w:rsidRPr="00014BF8">
        <w:rPr>
          <w:rFonts w:ascii="CIDFont+F2" w:eastAsia="Calibri" w:hAnsi="CIDFont+F2" w:cs="CIDFont+F2"/>
          <w:color w:val="000000"/>
          <w:sz w:val="24"/>
          <w:szCs w:val="24"/>
        </w:rPr>
        <w:t xml:space="preserve"> (MS Word, MS Excel, MS PowerPoint u.c.);</w:t>
      </w:r>
    </w:p>
    <w:p w:rsidR="0093058C" w:rsidRPr="00014BF8" w:rsidRDefault="0093058C" w:rsidP="00014BF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014BF8">
        <w:rPr>
          <w:rFonts w:ascii="CIDFont+F2" w:eastAsia="Calibri" w:hAnsi="CIDFont+F2" w:cs="CIDFont+F2"/>
          <w:color w:val="000000"/>
          <w:sz w:val="24"/>
          <w:szCs w:val="24"/>
        </w:rPr>
        <w:t>“B” kategorijas autovadītāja apliecība.</w:t>
      </w:r>
    </w:p>
    <w:bookmarkEnd w:id="8"/>
    <w:p w:rsidR="0093058C" w:rsidRDefault="0093058C" w:rsidP="00F825D0">
      <w:pPr>
        <w:autoSpaceDE w:val="0"/>
        <w:autoSpaceDN w:val="0"/>
        <w:adjustRightInd w:val="0"/>
        <w:spacing w:after="0" w:line="240" w:lineRule="auto"/>
        <w:ind w:left="792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AA6F56" w:rsidRPr="001950F1" w:rsidRDefault="00AA6F56" w:rsidP="00F825D0">
      <w:pPr>
        <w:autoSpaceDE w:val="0"/>
        <w:autoSpaceDN w:val="0"/>
        <w:adjustRightInd w:val="0"/>
        <w:spacing w:after="0" w:line="240" w:lineRule="auto"/>
        <w:ind w:left="792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2"/>
        </w:rPr>
      </w:pPr>
      <w:r w:rsidRPr="001950F1">
        <w:rPr>
          <w:rFonts w:ascii="Times New Roman" w:eastAsia="Times New Roman" w:hAnsi="Times New Roman" w:cs="Times New Roman"/>
          <w:b/>
          <w:sz w:val="24"/>
          <w:szCs w:val="32"/>
        </w:rPr>
        <w:lastRenderedPageBreak/>
        <w:t>IV. Pretendentu izvērtēšana</w:t>
      </w:r>
    </w:p>
    <w:p w:rsidR="0093058C" w:rsidRPr="001950F1" w:rsidRDefault="0093058C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>Komisija vērtēšanu veic divās kārtās:</w:t>
      </w:r>
    </w:p>
    <w:p w:rsidR="00014BF8" w:rsidRDefault="0093058C" w:rsidP="00014BF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 xml:space="preserve">pirmajā kārtā pēc pieteikumu iesniegšanas termiņa beigām atlasa tos pieteikumus, kuros ir </w:t>
      </w:r>
      <w:r w:rsidR="00734BAD">
        <w:rPr>
          <w:rFonts w:ascii="CIDFont+F2" w:eastAsia="Calibri" w:hAnsi="CIDFont+F2" w:cs="CIDFont+F2"/>
          <w:color w:val="000000"/>
          <w:sz w:val="24"/>
          <w:szCs w:val="24"/>
        </w:rPr>
        <w:t xml:space="preserve">iesniegti </w:t>
      </w: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 xml:space="preserve">Nolikumā </w:t>
      </w:r>
      <w:r w:rsidR="00734BAD">
        <w:rPr>
          <w:rFonts w:ascii="CIDFont+F2" w:eastAsia="Calibri" w:hAnsi="CIDFont+F2" w:cs="CIDFont+F2"/>
          <w:color w:val="000000"/>
          <w:sz w:val="24"/>
          <w:szCs w:val="24"/>
        </w:rPr>
        <w:t xml:space="preserve">10. punktā pieprasītie </w:t>
      </w: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>dokum</w:t>
      </w:r>
      <w:r w:rsidR="005E2616">
        <w:rPr>
          <w:rFonts w:ascii="CIDFont+F2" w:eastAsia="Calibri" w:hAnsi="CIDFont+F2" w:cs="CIDFont+F2"/>
          <w:color w:val="000000"/>
          <w:sz w:val="24"/>
          <w:szCs w:val="24"/>
        </w:rPr>
        <w:t>enti</w:t>
      </w:r>
      <w:r w:rsidR="00580E14">
        <w:rPr>
          <w:rFonts w:ascii="CIDFont+F2" w:eastAsia="Calibri" w:hAnsi="CIDFont+F2" w:cs="CIDFont+F2"/>
          <w:color w:val="000000"/>
          <w:sz w:val="24"/>
          <w:szCs w:val="24"/>
        </w:rPr>
        <w:t xml:space="preserve"> un </w:t>
      </w:r>
      <w:r w:rsidR="00603981">
        <w:rPr>
          <w:rFonts w:ascii="CIDFont+F2" w:eastAsia="Calibri" w:hAnsi="CIDFont+F2" w:cs="CIDFont+F2"/>
          <w:color w:val="000000"/>
          <w:sz w:val="24"/>
          <w:szCs w:val="24"/>
        </w:rPr>
        <w:t xml:space="preserve">izvērtēti Nolikuma </w:t>
      </w:r>
      <w:r w:rsidR="00580E14">
        <w:rPr>
          <w:rFonts w:ascii="CIDFont+F2" w:eastAsia="Calibri" w:hAnsi="CIDFont+F2" w:cs="CIDFont+F2"/>
          <w:color w:val="000000"/>
          <w:sz w:val="24"/>
          <w:szCs w:val="24"/>
        </w:rPr>
        <w:t xml:space="preserve">13. punktā </w:t>
      </w:r>
      <w:r w:rsidR="00EB5C0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kapitālsabiedrības valdes locekļa </w:t>
      </w:r>
      <w:r w:rsidR="00EB5C0F" w:rsidRPr="00691401">
        <w:rPr>
          <w:rStyle w:val="Strong"/>
          <w:rFonts w:ascii="Times New Roman" w:hAnsi="Times New Roman" w:cs="Times New Roman"/>
          <w:b w:val="0"/>
          <w:sz w:val="24"/>
          <w:szCs w:val="24"/>
        </w:rPr>
        <w:t>izvirzāmās obligātās minimālās prasības</w:t>
      </w: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>;</w:t>
      </w:r>
    </w:p>
    <w:p w:rsidR="0093058C" w:rsidRPr="00014BF8" w:rsidRDefault="0093058C" w:rsidP="00014BF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014BF8">
        <w:rPr>
          <w:rFonts w:ascii="CIDFont+F2" w:eastAsia="Calibri" w:hAnsi="CIDFont+F2" w:cs="CIDFont+F2"/>
          <w:color w:val="000000"/>
          <w:sz w:val="24"/>
          <w:szCs w:val="24"/>
        </w:rPr>
        <w:t>otrajā kārtā tiek vērtēts pretendenta redzējums par kapitālsabiedrības darbības organizēšanu, attīstības prioritātēm, turpmāko attīstības virzību, tās problēmām un</w:t>
      </w:r>
      <w:r w:rsidR="00014BF8">
        <w:rPr>
          <w:rFonts w:ascii="CIDFont+F2" w:eastAsia="Calibri" w:hAnsi="CIDFont+F2" w:cs="CIDFont+F2"/>
          <w:color w:val="000000"/>
          <w:sz w:val="24"/>
          <w:szCs w:val="24"/>
        </w:rPr>
        <w:t xml:space="preserve"> to risinājumiem, </w:t>
      </w:r>
      <w:r w:rsidRPr="00014BF8">
        <w:rPr>
          <w:rFonts w:ascii="CIDFont+F2" w:eastAsia="Calibri" w:hAnsi="CIDFont+F2" w:cs="CIDFont+F2"/>
          <w:color w:val="000000"/>
          <w:sz w:val="24"/>
          <w:szCs w:val="24"/>
        </w:rPr>
        <w:t>spējas sniegt kompetentas atbildes uz Komisijas jautājumiem, saskarsmes spējas, komunikācijas un sadarbības veidošanas prasmes</w:t>
      </w:r>
      <w:r w:rsidR="00580E14">
        <w:rPr>
          <w:rFonts w:ascii="CIDFont+F2" w:eastAsia="Calibri" w:hAnsi="CIDFont+F2" w:cs="CIDFont+F2"/>
          <w:color w:val="000000"/>
          <w:sz w:val="24"/>
          <w:szCs w:val="24"/>
        </w:rPr>
        <w:t xml:space="preserve"> saskaņā ar</w:t>
      </w:r>
      <w:r w:rsidR="00580E1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Nolikuma 3. </w:t>
      </w:r>
      <w:r w:rsidR="00846CCB">
        <w:rPr>
          <w:rStyle w:val="Strong"/>
          <w:rFonts w:ascii="Times New Roman" w:hAnsi="Times New Roman" w:cs="Times New Roman"/>
          <w:b w:val="0"/>
          <w:sz w:val="24"/>
          <w:szCs w:val="24"/>
        </w:rPr>
        <w:t>p</w:t>
      </w:r>
      <w:r w:rsidR="00ED2E5A">
        <w:rPr>
          <w:rStyle w:val="Strong"/>
          <w:rFonts w:ascii="Times New Roman" w:hAnsi="Times New Roman" w:cs="Times New Roman"/>
          <w:b w:val="0"/>
          <w:sz w:val="24"/>
          <w:szCs w:val="24"/>
        </w:rPr>
        <w:t>ielikumu</w:t>
      </w:r>
      <w:r w:rsidRPr="00014BF8">
        <w:rPr>
          <w:rFonts w:ascii="CIDFont+F2" w:eastAsia="Calibri" w:hAnsi="CIDFont+F2" w:cs="CIDFont+F2"/>
          <w:color w:val="000000"/>
          <w:sz w:val="24"/>
          <w:szCs w:val="24"/>
        </w:rPr>
        <w:t>.</w:t>
      </w:r>
    </w:p>
    <w:p w:rsidR="0091200C" w:rsidRDefault="0093058C" w:rsidP="00D30B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91200C">
        <w:rPr>
          <w:rFonts w:ascii="CIDFont+F1" w:eastAsia="Calibri" w:hAnsi="CIDFont+F1" w:cs="CIDFont+F1"/>
          <w:color w:val="000000"/>
          <w:sz w:val="24"/>
          <w:szCs w:val="24"/>
          <w:u w:val="single"/>
        </w:rPr>
        <w:t>Pirmajā kārtā</w:t>
      </w:r>
      <w:r w:rsidR="0091200C">
        <w:rPr>
          <w:rFonts w:ascii="CIDFont+F2" w:eastAsia="Calibri" w:hAnsi="CIDFont+F2" w:cs="CIDFont+F2"/>
          <w:color w:val="000000"/>
          <w:sz w:val="24"/>
          <w:szCs w:val="24"/>
        </w:rPr>
        <w:t>:</w:t>
      </w:r>
    </w:p>
    <w:p w:rsidR="0091200C" w:rsidRDefault="0091200C" w:rsidP="0091200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 xml:space="preserve">Komisija izvērtē </w:t>
      </w:r>
      <w:r w:rsidR="0093058C" w:rsidRPr="001950F1">
        <w:rPr>
          <w:rFonts w:ascii="CIDFont+F2" w:eastAsia="Calibri" w:hAnsi="CIDFont+F2" w:cs="CIDFont+F2"/>
          <w:color w:val="000000"/>
          <w:sz w:val="24"/>
          <w:szCs w:val="24"/>
        </w:rPr>
        <w:t>visu pretendentu i</w:t>
      </w:r>
      <w:r w:rsidR="002A3458">
        <w:rPr>
          <w:rFonts w:ascii="CIDFont+F2" w:eastAsia="Calibri" w:hAnsi="CIDFont+F2" w:cs="CIDFont+F2"/>
          <w:color w:val="000000"/>
          <w:sz w:val="24"/>
          <w:szCs w:val="24"/>
        </w:rPr>
        <w:t>esniegto</w:t>
      </w:r>
      <w:r w:rsidR="00D30B0C">
        <w:rPr>
          <w:rFonts w:ascii="CIDFont+F2" w:eastAsia="Calibri" w:hAnsi="CIDFont+F2" w:cs="CIDFont+F2"/>
          <w:color w:val="000000"/>
          <w:sz w:val="24"/>
          <w:szCs w:val="24"/>
        </w:rPr>
        <w:t>s</w:t>
      </w:r>
      <w:r w:rsidR="002A3458">
        <w:rPr>
          <w:rFonts w:ascii="CIDFont+F2" w:eastAsia="Calibri" w:hAnsi="CIDFont+F2" w:cs="CIDFont+F2"/>
          <w:color w:val="000000"/>
          <w:sz w:val="24"/>
          <w:szCs w:val="24"/>
        </w:rPr>
        <w:t xml:space="preserve"> dokumentu</w:t>
      </w:r>
      <w:r w:rsidR="00D30B0C">
        <w:rPr>
          <w:rFonts w:ascii="CIDFont+F2" w:eastAsia="Calibri" w:hAnsi="CIDFont+F2" w:cs="CIDFont+F2"/>
          <w:color w:val="000000"/>
          <w:sz w:val="24"/>
          <w:szCs w:val="24"/>
        </w:rPr>
        <w:t>s atbilstoši</w:t>
      </w:r>
      <w:r w:rsidR="002A3458">
        <w:rPr>
          <w:rFonts w:ascii="CIDFont+F2" w:eastAsia="Calibri" w:hAnsi="CIDFont+F2" w:cs="CIDFont+F2"/>
          <w:color w:val="000000"/>
          <w:sz w:val="24"/>
          <w:szCs w:val="24"/>
        </w:rPr>
        <w:t xml:space="preserve"> Nolikuma 10</w:t>
      </w:r>
      <w:r w:rsidR="0093058C" w:rsidRPr="001950F1">
        <w:rPr>
          <w:rFonts w:ascii="CIDFont+F2" w:eastAsia="Calibri" w:hAnsi="CIDFont+F2" w:cs="CIDFont+F2"/>
          <w:color w:val="000000"/>
          <w:sz w:val="24"/>
          <w:szCs w:val="24"/>
        </w:rPr>
        <w:t>.</w:t>
      </w:r>
      <w:r w:rsidR="00014BF8">
        <w:rPr>
          <w:rFonts w:ascii="CIDFont+F2" w:eastAsia="Calibri" w:hAnsi="CIDFont+F2" w:cs="CIDFont+F2"/>
          <w:color w:val="000000"/>
          <w:sz w:val="24"/>
          <w:szCs w:val="24"/>
        </w:rPr>
        <w:t> </w:t>
      </w:r>
      <w:r w:rsidR="00DB05BA">
        <w:rPr>
          <w:rFonts w:ascii="CIDFont+F2" w:eastAsia="Calibri" w:hAnsi="CIDFont+F2" w:cs="CIDFont+F2"/>
          <w:color w:val="000000"/>
          <w:sz w:val="24"/>
          <w:szCs w:val="24"/>
        </w:rPr>
        <w:t>un 13. </w:t>
      </w:r>
      <w:r w:rsidR="0093058C" w:rsidRPr="001950F1">
        <w:rPr>
          <w:rFonts w:ascii="CIDFont+F2" w:eastAsia="Calibri" w:hAnsi="CIDFont+F2" w:cs="CIDFont+F2"/>
          <w:color w:val="000000"/>
          <w:sz w:val="24"/>
          <w:szCs w:val="24"/>
        </w:rPr>
        <w:t>punk</w:t>
      </w:r>
      <w:r w:rsidR="00014BF8">
        <w:rPr>
          <w:rFonts w:ascii="CIDFont+F2" w:eastAsia="Calibri" w:hAnsi="CIDFont+F2" w:cs="CIDFont+F2"/>
          <w:color w:val="000000"/>
          <w:sz w:val="24"/>
          <w:szCs w:val="24"/>
        </w:rPr>
        <w:t>t</w:t>
      </w:r>
      <w:r w:rsidR="002A3458">
        <w:rPr>
          <w:rFonts w:ascii="CIDFont+F2" w:eastAsia="Calibri" w:hAnsi="CIDFont+F2" w:cs="CIDFont+F2"/>
          <w:color w:val="000000"/>
          <w:sz w:val="24"/>
          <w:szCs w:val="24"/>
        </w:rPr>
        <w:t>am</w:t>
      </w:r>
      <w:r w:rsidR="00D30B0C">
        <w:rPr>
          <w:rFonts w:ascii="CIDFont+F2" w:eastAsia="Calibri" w:hAnsi="CIDFont+F2" w:cs="CIDFont+F2"/>
          <w:color w:val="000000"/>
          <w:sz w:val="24"/>
          <w:szCs w:val="24"/>
        </w:rPr>
        <w:t>, kurus</w:t>
      </w:r>
      <w:r w:rsidR="0093058C" w:rsidRPr="001950F1">
        <w:rPr>
          <w:rFonts w:ascii="CIDFont+F2" w:eastAsia="Calibri" w:hAnsi="CIDFont+F2" w:cs="CIDFont+F2"/>
          <w:color w:val="000000"/>
          <w:sz w:val="24"/>
          <w:szCs w:val="24"/>
        </w:rPr>
        <w:t xml:space="preserve"> Komisijas locekļi vērtē individuāli saskaņā ar Nolikuma 2.</w:t>
      </w:r>
      <w:r w:rsidR="00014BF8">
        <w:rPr>
          <w:rFonts w:ascii="CIDFont+F2" w:eastAsia="Calibri" w:hAnsi="CIDFont+F2" w:cs="CIDFont+F2"/>
          <w:color w:val="000000"/>
          <w:sz w:val="24"/>
          <w:szCs w:val="24"/>
        </w:rPr>
        <w:t> </w:t>
      </w:r>
      <w:r w:rsidR="00D30B0C">
        <w:rPr>
          <w:rFonts w:ascii="CIDFont+F2" w:eastAsia="Calibri" w:hAnsi="CIDFont+F2" w:cs="CIDFont+F2"/>
          <w:color w:val="000000"/>
          <w:sz w:val="24"/>
          <w:szCs w:val="24"/>
        </w:rPr>
        <w:t>pielikumu</w:t>
      </w:r>
      <w:r>
        <w:rPr>
          <w:rFonts w:ascii="CIDFont+F2" w:eastAsia="Calibri" w:hAnsi="CIDFont+F2" w:cs="CIDFont+F2"/>
          <w:color w:val="000000"/>
          <w:sz w:val="24"/>
          <w:szCs w:val="24"/>
        </w:rPr>
        <w:t>;</w:t>
      </w:r>
    </w:p>
    <w:p w:rsidR="0093058C" w:rsidRPr="0091200C" w:rsidRDefault="0091200C" w:rsidP="0091200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>
        <w:rPr>
          <w:rFonts w:ascii="CIDFont+F2" w:eastAsia="Calibri" w:hAnsi="CIDFont+F2" w:cs="CIDFont+F2"/>
          <w:color w:val="000000"/>
          <w:sz w:val="24"/>
          <w:szCs w:val="24"/>
        </w:rPr>
        <w:t>j</w:t>
      </w:r>
      <w:r w:rsidR="0093058C" w:rsidRPr="0091200C">
        <w:rPr>
          <w:rFonts w:ascii="CIDFont+F2" w:eastAsia="Calibri" w:hAnsi="CIDFont+F2" w:cs="CIDFont+F2"/>
          <w:color w:val="000000"/>
          <w:sz w:val="24"/>
          <w:szCs w:val="24"/>
        </w:rPr>
        <w:t>a Komisija pirmajā kārtā konstatē, ka pret</w:t>
      </w:r>
      <w:r w:rsidR="00D30B0C" w:rsidRPr="0091200C">
        <w:rPr>
          <w:rFonts w:ascii="CIDFont+F2" w:eastAsia="Calibri" w:hAnsi="CIDFont+F2" w:cs="CIDFont+F2"/>
          <w:color w:val="000000"/>
          <w:sz w:val="24"/>
          <w:szCs w:val="24"/>
        </w:rPr>
        <w:t xml:space="preserve">endents </w:t>
      </w:r>
      <w:r w:rsidR="00DB05BA">
        <w:rPr>
          <w:rFonts w:ascii="CIDFont+F2" w:eastAsia="Calibri" w:hAnsi="CIDFont+F2" w:cs="CIDFont+F2"/>
          <w:color w:val="000000"/>
          <w:sz w:val="24"/>
          <w:szCs w:val="24"/>
        </w:rPr>
        <w:t>nav iesniedzis kādu</w:t>
      </w:r>
      <w:r w:rsidR="00D30B0C" w:rsidRPr="0091200C">
        <w:rPr>
          <w:rFonts w:ascii="CIDFont+F2" w:eastAsia="Calibri" w:hAnsi="CIDFont+F2" w:cs="CIDFont+F2"/>
          <w:color w:val="000000"/>
          <w:sz w:val="24"/>
          <w:szCs w:val="24"/>
        </w:rPr>
        <w:t xml:space="preserve"> no Nolikuma 10. punktā </w:t>
      </w:r>
      <w:r w:rsidR="002647B2">
        <w:rPr>
          <w:rFonts w:ascii="CIDFont+F2" w:eastAsia="Calibri" w:hAnsi="CIDFont+F2" w:cs="CIDFont+F2"/>
          <w:color w:val="000000"/>
          <w:sz w:val="24"/>
          <w:szCs w:val="24"/>
        </w:rPr>
        <w:t>pieprasītajiem dokumentie</w:t>
      </w:r>
      <w:r w:rsidR="00DB05BA">
        <w:rPr>
          <w:rFonts w:ascii="CIDFont+F2" w:eastAsia="Calibri" w:hAnsi="CIDFont+F2" w:cs="CIDFont+F2"/>
          <w:color w:val="000000"/>
          <w:sz w:val="24"/>
          <w:szCs w:val="24"/>
        </w:rPr>
        <w:t>m</w:t>
      </w:r>
      <w:r w:rsidR="0093058C" w:rsidRPr="0091200C">
        <w:rPr>
          <w:rFonts w:ascii="CIDFont+F2" w:eastAsia="Calibri" w:hAnsi="CIDFont+F2" w:cs="CIDFont+F2"/>
          <w:color w:val="000000"/>
          <w:sz w:val="24"/>
          <w:szCs w:val="24"/>
        </w:rPr>
        <w:t>, pretendents tiek izslēgts no tālākas dalības konkursā.</w:t>
      </w:r>
    </w:p>
    <w:p w:rsidR="0093058C" w:rsidRPr="001950F1" w:rsidRDefault="0091200C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>
        <w:rPr>
          <w:rFonts w:ascii="CIDFont+F2" w:eastAsia="Calibri" w:hAnsi="CIDFont+F2" w:cs="CIDFont+F2"/>
          <w:color w:val="000000"/>
          <w:sz w:val="24"/>
          <w:szCs w:val="24"/>
        </w:rPr>
        <w:t xml:space="preserve">Pēc Nolikuma 15. punkta izvērtēšanas, </w:t>
      </w:r>
      <w:r w:rsidR="0093058C" w:rsidRPr="001950F1">
        <w:rPr>
          <w:rFonts w:ascii="CIDFont+F2" w:eastAsia="Calibri" w:hAnsi="CIDFont+F2" w:cs="CIDFont+F2"/>
          <w:color w:val="000000"/>
          <w:sz w:val="24"/>
          <w:szCs w:val="24"/>
        </w:rPr>
        <w:t>Komisijas priekšsēdētājs organizē telefonisku paziņošanu par pārrunu norises laiku un vietu tiem pretendentiem, kuri izturējuši pirmo kārtu un tiek aicināti uz pārrunām.</w:t>
      </w:r>
    </w:p>
    <w:p w:rsidR="0093058C" w:rsidRPr="001950F1" w:rsidRDefault="0093058C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>Dalībai otrajā kārtā (pārrunās) tiek uzaicināti pretendenti, kuri konkursa pirmajā kārtā ieguvuši vismaz 16 punktus.</w:t>
      </w:r>
    </w:p>
    <w:p w:rsidR="0091200C" w:rsidRPr="0091200C" w:rsidRDefault="0093058C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91200C">
        <w:rPr>
          <w:rFonts w:ascii="CIDFont+F1" w:eastAsia="Calibri" w:hAnsi="CIDFont+F1" w:cs="CIDFont+F1"/>
          <w:color w:val="000000"/>
          <w:sz w:val="24"/>
          <w:szCs w:val="24"/>
          <w:u w:val="single"/>
        </w:rPr>
        <w:t>Otrajā kārtā</w:t>
      </w:r>
      <w:r w:rsidR="0091200C">
        <w:rPr>
          <w:rFonts w:ascii="CIDFont+F1" w:eastAsia="Calibri" w:hAnsi="CIDFont+F1" w:cs="CIDFont+F1"/>
          <w:color w:val="000000"/>
          <w:sz w:val="24"/>
          <w:szCs w:val="24"/>
        </w:rPr>
        <w:t>:</w:t>
      </w:r>
    </w:p>
    <w:p w:rsidR="0091200C" w:rsidRDefault="0093058C" w:rsidP="0091200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>(pārrunās) Komisija izvērtē pretendenta redzējumu par kapitālsabiedrības darbības organizēšanu, attīstības prioritātēm, turpmāko attīstības virzību, atbilstību iesniegtajam rakstiskajam materiālam, spēju sniegt kompetentas atbildes uz Komisijas jautājumiem, komunikācijas un sadarbības veidošanas prasmes</w:t>
      </w:r>
      <w:r w:rsidR="008112B8">
        <w:rPr>
          <w:rFonts w:ascii="CIDFont+F2" w:eastAsia="Calibri" w:hAnsi="CIDFont+F2" w:cs="CIDFont+F2"/>
          <w:color w:val="000000"/>
          <w:sz w:val="24"/>
          <w:szCs w:val="24"/>
        </w:rPr>
        <w:t xml:space="preserve"> </w:t>
      </w:r>
      <w:r w:rsidR="008112B8" w:rsidRPr="0091200C">
        <w:rPr>
          <w:rFonts w:ascii="CIDFont+F2" w:eastAsia="Calibri" w:hAnsi="CIDFont+F2" w:cs="CIDFont+F2"/>
          <w:color w:val="000000"/>
          <w:sz w:val="24"/>
          <w:szCs w:val="24"/>
        </w:rPr>
        <w:t xml:space="preserve">saskaņā ar </w:t>
      </w:r>
      <w:r w:rsidR="008112B8" w:rsidRPr="001950F1">
        <w:rPr>
          <w:rFonts w:ascii="CIDFont+F2" w:eastAsia="Calibri" w:hAnsi="CIDFont+F2" w:cs="CIDFont+F2"/>
          <w:color w:val="000000"/>
          <w:sz w:val="24"/>
          <w:szCs w:val="24"/>
        </w:rPr>
        <w:t>3.</w:t>
      </w:r>
      <w:r w:rsidR="008112B8">
        <w:rPr>
          <w:rFonts w:ascii="CIDFont+F2" w:eastAsia="Calibri" w:hAnsi="CIDFont+F2" w:cs="CIDFont+F2"/>
          <w:color w:val="000000"/>
          <w:sz w:val="24"/>
          <w:szCs w:val="24"/>
        </w:rPr>
        <w:t> pielikumu</w:t>
      </w:r>
      <w:r w:rsidR="0091200C">
        <w:rPr>
          <w:rFonts w:ascii="CIDFont+F2" w:eastAsia="Calibri" w:hAnsi="CIDFont+F2" w:cs="CIDFont+F2"/>
          <w:color w:val="000000"/>
          <w:sz w:val="24"/>
          <w:szCs w:val="24"/>
        </w:rPr>
        <w:t>;</w:t>
      </w:r>
    </w:p>
    <w:p w:rsidR="0091200C" w:rsidRDefault="008112B8" w:rsidP="0091200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>
        <w:rPr>
          <w:rFonts w:ascii="CIDFont+F2" w:eastAsia="Calibri" w:hAnsi="CIDFont+F2" w:cs="CIDFont+F2"/>
          <w:color w:val="000000"/>
          <w:sz w:val="24"/>
          <w:szCs w:val="24"/>
        </w:rPr>
        <w:t>k</w:t>
      </w:r>
      <w:r w:rsidR="0093058C" w:rsidRPr="0091200C">
        <w:rPr>
          <w:rFonts w:ascii="CIDFont+F2" w:eastAsia="Calibri" w:hAnsi="CIDFont+F2" w:cs="CIDFont+F2"/>
          <w:color w:val="000000"/>
          <w:sz w:val="24"/>
          <w:szCs w:val="24"/>
        </w:rPr>
        <w:t>atram Komisijas loceklim ir tiesības dot individuāli papildus līdz 2 vērtējuma punktiem, rakstiski pamatojot savu vērtējumu. Savu viedokli Komisijas loceklis pārrunu laikā, vai tūlīt pēc tam, ieraksta pretendenta izvērtēšana</w:t>
      </w:r>
      <w:r w:rsidR="0091200C">
        <w:rPr>
          <w:rFonts w:ascii="CIDFont+F2" w:eastAsia="Calibri" w:hAnsi="CIDFont+F2" w:cs="CIDFont+F2"/>
          <w:color w:val="000000"/>
          <w:sz w:val="24"/>
          <w:szCs w:val="24"/>
        </w:rPr>
        <w:t xml:space="preserve">s lapā un apliecina </w:t>
      </w:r>
      <w:r>
        <w:rPr>
          <w:rFonts w:ascii="CIDFont+F2" w:eastAsia="Calibri" w:hAnsi="CIDFont+F2" w:cs="CIDFont+F2"/>
          <w:color w:val="000000"/>
          <w:sz w:val="24"/>
          <w:szCs w:val="24"/>
        </w:rPr>
        <w:t xml:space="preserve">to </w:t>
      </w:r>
      <w:r w:rsidR="0091200C">
        <w:rPr>
          <w:rFonts w:ascii="CIDFont+F2" w:eastAsia="Calibri" w:hAnsi="CIDFont+F2" w:cs="CIDFont+F2"/>
          <w:color w:val="000000"/>
          <w:sz w:val="24"/>
          <w:szCs w:val="24"/>
        </w:rPr>
        <w:t>ar parakstu;</w:t>
      </w:r>
    </w:p>
    <w:p w:rsidR="0093058C" w:rsidRPr="0091200C" w:rsidRDefault="0093058C" w:rsidP="0091200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91200C">
        <w:rPr>
          <w:rFonts w:ascii="CIDFont+F2" w:eastAsia="Calibri" w:hAnsi="CIDFont+F2" w:cs="CIDFont+F2"/>
          <w:color w:val="000000"/>
          <w:sz w:val="24"/>
          <w:szCs w:val="24"/>
        </w:rPr>
        <w:t>Komisijas locekļiem ir tiesības uzdot jautājumus pretendentam, kas saistīti ar iepriekšējo pieredzi, zināšanām, problēmsituāciju analīzi, inovācijām u.c.</w:t>
      </w:r>
    </w:p>
    <w:p w:rsidR="0093058C" w:rsidRPr="001950F1" w:rsidRDefault="0093058C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>Pēc konkursa otrās kārtas rezultātu apkopošanas Komisija pieņem vienu no šādiem lēmumiem:</w:t>
      </w:r>
    </w:p>
    <w:p w:rsidR="00014BF8" w:rsidRDefault="0093058C" w:rsidP="00014BF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709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>izvēlas pretendentu, kurš ir visatbilstošākais kapitālsabiedrības valdes locekļa amatam izvirzītajām prasībām un iesaka to kapitālsabiedrības dalībnieku sapulcei;</w:t>
      </w:r>
    </w:p>
    <w:p w:rsidR="0093058C" w:rsidRPr="00014BF8" w:rsidRDefault="0093058C" w:rsidP="00014BF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709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014BF8">
        <w:rPr>
          <w:rFonts w:ascii="CIDFont+F2" w:eastAsia="Calibri" w:hAnsi="CIDFont+F2" w:cs="CIDFont+F2"/>
          <w:color w:val="000000"/>
          <w:sz w:val="24"/>
          <w:szCs w:val="24"/>
        </w:rPr>
        <w:t>noraida visus pretendentus, informē par to kapitālsabiedrības dalībnieku sapulci un kapitālsabiedrības dalībnieku sapulce var pieņemt lēmumu par atkārtota pretendentu atlases konkursa organizēšanu.</w:t>
      </w:r>
    </w:p>
    <w:p w:rsidR="0093058C" w:rsidRPr="001950F1" w:rsidRDefault="0093058C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 xml:space="preserve">Komisija pieņem galīgo lēmumu bez pretendentu klātbūtnes un par rezultātu paziņo katram pretendentam rakstveidā </w:t>
      </w:r>
      <w:r w:rsidR="00BE7E61">
        <w:rPr>
          <w:rFonts w:ascii="CIDFont+F2" w:eastAsia="Calibri" w:hAnsi="CIDFont+F2" w:cs="CIDFont+F2"/>
          <w:color w:val="000000"/>
          <w:sz w:val="24"/>
          <w:szCs w:val="24"/>
        </w:rPr>
        <w:t>5</w:t>
      </w: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 xml:space="preserve"> darba dienu laikā pēc lēmuma pieņemšanas.</w:t>
      </w:r>
    </w:p>
    <w:p w:rsidR="0093058C" w:rsidRPr="001950F1" w:rsidRDefault="0093058C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 xml:space="preserve">Ja izvēlētais pretendents atsakās no </w:t>
      </w:r>
      <w:r w:rsidR="00BE7E61">
        <w:rPr>
          <w:rFonts w:ascii="CIDFont+F2" w:eastAsia="Calibri" w:hAnsi="CIDFont+F2" w:cs="CIDFont+F2"/>
          <w:color w:val="000000"/>
          <w:sz w:val="24"/>
          <w:szCs w:val="24"/>
        </w:rPr>
        <w:t xml:space="preserve">pilnvarojuma </w:t>
      </w: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>līguma slēgšanas, Komisija pieņem lēmumu, par to, vai piedāvāt noslēgt</w:t>
      </w:r>
      <w:r w:rsidR="00BE7E61">
        <w:rPr>
          <w:rFonts w:ascii="CIDFont+F2" w:eastAsia="Calibri" w:hAnsi="CIDFont+F2" w:cs="CIDFont+F2"/>
          <w:color w:val="000000"/>
          <w:sz w:val="24"/>
          <w:szCs w:val="24"/>
        </w:rPr>
        <w:t xml:space="preserve"> pilnvarojuma</w:t>
      </w: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 xml:space="preserve"> līgumu ar pretendentu, kas saņēma otru augstāko novērtējumu.</w:t>
      </w:r>
    </w:p>
    <w:p w:rsidR="0093058C" w:rsidRPr="001950F1" w:rsidRDefault="0093058C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>Komisija sagatavo konkursa norises noslēguma protokolu un, kopā ar konkursā uzvarējušā pretendenta iesniegtajiem dokumentiem, iesniedz kapitālsabiedrības dalībnieku sapulcei lēmuma pieņemšanai par ievēlēšanu amatā.</w:t>
      </w:r>
    </w:p>
    <w:p w:rsidR="0093058C" w:rsidRPr="001950F1" w:rsidRDefault="0093058C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 xml:space="preserve">Lēmumu par pretendenta iecelšanu kapitālsabiedrības valdes locekļa </w:t>
      </w:r>
      <w:r w:rsidR="00BE7E61">
        <w:rPr>
          <w:rFonts w:ascii="CIDFont+F2" w:eastAsia="Calibri" w:hAnsi="CIDFont+F2" w:cs="CIDFont+F2"/>
          <w:color w:val="000000"/>
          <w:sz w:val="24"/>
          <w:szCs w:val="24"/>
        </w:rPr>
        <w:t>amatā pieņem dalībnieku sapulce</w:t>
      </w: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 xml:space="preserve"> saskaņā ar Publiskas personas kapitāla daļu un kapitālsa</w:t>
      </w:r>
      <w:r w:rsidR="00BE7E61">
        <w:rPr>
          <w:rFonts w:ascii="CIDFont+F2" w:eastAsia="Calibri" w:hAnsi="CIDFont+F2" w:cs="CIDFont+F2"/>
          <w:color w:val="000000"/>
          <w:sz w:val="24"/>
          <w:szCs w:val="24"/>
        </w:rPr>
        <w:t>biedrību pārvaldības likuma 66. </w:t>
      </w: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>panta pirmās daļas 3.</w:t>
      </w:r>
      <w:r w:rsidR="0091200C">
        <w:rPr>
          <w:rFonts w:ascii="CIDFont+F2" w:eastAsia="Calibri" w:hAnsi="CIDFont+F2" w:cs="CIDFont+F2"/>
          <w:color w:val="000000"/>
          <w:sz w:val="24"/>
          <w:szCs w:val="24"/>
        </w:rPr>
        <w:t xml:space="preserve"> </w:t>
      </w: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>punktu.</w:t>
      </w: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EA19B9" w:rsidRDefault="0093058C" w:rsidP="00F825D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2"/>
        </w:rPr>
      </w:pPr>
      <w:r w:rsidRPr="001950F1">
        <w:rPr>
          <w:rFonts w:ascii="Times New Roman" w:eastAsia="Times New Roman" w:hAnsi="Times New Roman" w:cs="Times New Roman"/>
          <w:b/>
          <w:sz w:val="24"/>
          <w:szCs w:val="32"/>
        </w:rPr>
        <w:lastRenderedPageBreak/>
        <w:t>V. Nobeiguma noteikumi</w:t>
      </w:r>
    </w:p>
    <w:p w:rsidR="0093058C" w:rsidRPr="001950F1" w:rsidRDefault="0093058C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sz w:val="24"/>
          <w:szCs w:val="24"/>
        </w:rPr>
        <w:t xml:space="preserve">Nolikums sagatavots uz </w:t>
      </w:r>
      <w:r w:rsidR="00014BF8">
        <w:rPr>
          <w:rFonts w:ascii="CIDFont+F2" w:eastAsia="Calibri" w:hAnsi="CIDFont+F2" w:cs="CIDFont+F2"/>
          <w:sz w:val="24"/>
          <w:szCs w:val="24"/>
        </w:rPr>
        <w:t>4</w:t>
      </w:r>
      <w:r w:rsidRPr="001950F1">
        <w:rPr>
          <w:rFonts w:ascii="CIDFont+F2" w:eastAsia="Calibri" w:hAnsi="CIDFont+F2" w:cs="CIDFont+F2"/>
          <w:sz w:val="24"/>
          <w:szCs w:val="24"/>
        </w:rPr>
        <w:t xml:space="preserve"> lapām ar </w:t>
      </w:r>
      <w:r w:rsidR="00014BF8">
        <w:rPr>
          <w:rFonts w:ascii="CIDFont+F2" w:eastAsia="Calibri" w:hAnsi="CIDFont+F2" w:cs="CIDFont+F2"/>
          <w:sz w:val="24"/>
          <w:szCs w:val="24"/>
        </w:rPr>
        <w:t>3</w:t>
      </w:r>
      <w:r w:rsidRPr="001950F1">
        <w:rPr>
          <w:rFonts w:ascii="CIDFont+F2" w:eastAsia="Calibri" w:hAnsi="CIDFont+F2" w:cs="CIDFont+F2"/>
          <w:sz w:val="24"/>
          <w:szCs w:val="24"/>
        </w:rPr>
        <w:t xml:space="preserve"> pielikumiem - 1. pielikums “Pretendenta CV”, 2. pielikums “Valdes locekļa amata pretendentu pirmā</w:t>
      </w:r>
      <w:r w:rsidR="00EA19B9">
        <w:rPr>
          <w:rFonts w:ascii="CIDFont+F2" w:eastAsia="Calibri" w:hAnsi="CIDFont+F2" w:cs="CIDFont+F2"/>
          <w:sz w:val="24"/>
          <w:szCs w:val="24"/>
        </w:rPr>
        <w:t>s kārtas vērtēšanas anketa”, 3. </w:t>
      </w:r>
      <w:r w:rsidRPr="001950F1">
        <w:rPr>
          <w:rFonts w:ascii="CIDFont+F2" w:eastAsia="Calibri" w:hAnsi="CIDFont+F2" w:cs="CIDFont+F2"/>
          <w:sz w:val="24"/>
          <w:szCs w:val="24"/>
        </w:rPr>
        <w:t>pielikums “Valdes locekļa amata pretendentu otrās kārtas vērtēšanas anketa”.</w:t>
      </w:r>
    </w:p>
    <w:p w:rsidR="0093058C" w:rsidRPr="001950F1" w:rsidRDefault="0093058C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>Pretendentu iesniegtie pieteikumi tiek reģistrēti Tukuma novada domē norādot pretendenta vārdu, uzvārdu, datumu un laiku.</w:t>
      </w:r>
    </w:p>
    <w:p w:rsidR="0093058C" w:rsidRPr="001950F1" w:rsidRDefault="0093058C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>Visi iesniegtie dokumenti paliek Tukuma novada domes rīcībā</w:t>
      </w:r>
      <w:r w:rsidRPr="001950F1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1950F1">
        <w:rPr>
          <w:rFonts w:ascii="Times New Roman" w:eastAsia="Calibri" w:hAnsi="Times New Roman" w:cs="Times New Roman"/>
          <w:sz w:val="24"/>
          <w:szCs w:val="24"/>
        </w:rPr>
        <w:t xml:space="preserve"> personas dati tiks izmantoti un apstrādāti atbilstoši Eiropas </w:t>
      </w:r>
      <w:r w:rsidR="00014BF8">
        <w:rPr>
          <w:rFonts w:ascii="Times New Roman" w:eastAsia="Calibri" w:hAnsi="Times New Roman" w:cs="Times New Roman"/>
          <w:sz w:val="24"/>
          <w:szCs w:val="24"/>
        </w:rPr>
        <w:t>Parlamenta un Padomes Regulai (</w:t>
      </w:r>
      <w:r w:rsidRPr="001950F1">
        <w:rPr>
          <w:rFonts w:ascii="Times New Roman" w:eastAsia="Calibri" w:hAnsi="Times New Roman" w:cs="Times New Roman"/>
          <w:sz w:val="24"/>
          <w:szCs w:val="24"/>
        </w:rPr>
        <w:t>ES) 2016/679.</w:t>
      </w: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>Komisijas priekšsēdētājs</w:t>
      </w: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ab/>
      </w: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ab/>
        <w:t xml:space="preserve">(personiskais paraksts) </w:t>
      </w: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ab/>
      </w: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ab/>
        <w:t>Ēriks Lukmans</w:t>
      </w: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DB2062" w:rsidRDefault="00DB206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93058C" w:rsidRPr="001950F1" w:rsidRDefault="0093058C" w:rsidP="00F825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50F1">
        <w:rPr>
          <w:rFonts w:ascii="Times New Roman" w:eastAsia="Calibri" w:hAnsi="Times New Roman" w:cs="Times New Roman"/>
          <w:sz w:val="24"/>
          <w:szCs w:val="24"/>
        </w:rPr>
        <w:lastRenderedPageBreak/>
        <w:t>1.pielikums</w:t>
      </w:r>
    </w:p>
    <w:p w:rsidR="0093058C" w:rsidRPr="001950F1" w:rsidRDefault="0093058C" w:rsidP="00F82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E2C60" w:rsidRDefault="00BE2C60" w:rsidP="00BE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6FE">
        <w:rPr>
          <w:rFonts w:ascii="Times New Roman" w:hAnsi="Times New Roman" w:cs="Times New Roman"/>
          <w:b/>
          <w:sz w:val="24"/>
          <w:szCs w:val="24"/>
        </w:rPr>
        <w:t>PRETENDENTA CV</w:t>
      </w:r>
    </w:p>
    <w:p w:rsidR="00BE2C60" w:rsidRDefault="00BE2C60" w:rsidP="00BE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D15">
        <w:rPr>
          <w:rFonts w:ascii="Times New Roman" w:hAnsi="Times New Roman" w:cs="Times New Roman"/>
          <w:b/>
          <w:sz w:val="24"/>
          <w:szCs w:val="24"/>
        </w:rPr>
        <w:t>SIA ”Atkritumu apsaimniekošanas sabiedrība Piejūra” valdes</w:t>
      </w:r>
    </w:p>
    <w:p w:rsidR="00BE2C60" w:rsidRDefault="00BE2C60" w:rsidP="00BE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D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locekļa</w:t>
      </w:r>
      <w:r w:rsidRPr="00020D15">
        <w:rPr>
          <w:rFonts w:ascii="Times New Roman" w:hAnsi="Times New Roman" w:cs="Times New Roman"/>
          <w:b/>
          <w:sz w:val="24"/>
          <w:szCs w:val="24"/>
        </w:rPr>
        <w:t xml:space="preserve"> amata</w:t>
      </w:r>
      <w:r>
        <w:rPr>
          <w:rFonts w:ascii="Times New Roman" w:hAnsi="Times New Roman" w:cs="Times New Roman"/>
          <w:b/>
          <w:sz w:val="24"/>
          <w:szCs w:val="24"/>
        </w:rPr>
        <w:t>m</w:t>
      </w:r>
    </w:p>
    <w:p w:rsidR="00BE2C60" w:rsidRPr="002636FE" w:rsidRDefault="00BE2C60" w:rsidP="00BE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6FE">
        <w:rPr>
          <w:rFonts w:ascii="Times New Roman" w:hAnsi="Times New Roman" w:cs="Times New Roman"/>
          <w:b/>
          <w:sz w:val="24"/>
          <w:szCs w:val="24"/>
        </w:rPr>
        <w:t>PERSONAS DATI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520"/>
      </w:tblGrid>
      <w:tr w:rsidR="00BE2C60" w:rsidTr="00C9080F">
        <w:tc>
          <w:tcPr>
            <w:tcW w:w="2689" w:type="dxa"/>
            <w:shd w:val="clear" w:color="auto" w:fill="D0CECE" w:themeFill="background2" w:themeFillShade="E6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6520" w:type="dxa"/>
            <w:shd w:val="clear" w:color="auto" w:fill="D0CECE" w:themeFill="background2" w:themeFillShade="E6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C60" w:rsidTr="00C9080F">
        <w:tc>
          <w:tcPr>
            <w:tcW w:w="268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Telefona nr.:</w:t>
            </w:r>
          </w:p>
        </w:tc>
        <w:tc>
          <w:tcPr>
            <w:tcW w:w="6520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C60" w:rsidTr="00C9080F">
        <w:tc>
          <w:tcPr>
            <w:tcW w:w="268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e-pasts:</w:t>
            </w:r>
          </w:p>
        </w:tc>
        <w:tc>
          <w:tcPr>
            <w:tcW w:w="6520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C60" w:rsidTr="00C9080F">
        <w:tc>
          <w:tcPr>
            <w:tcW w:w="268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Dzīvesvietas adrese:</w:t>
            </w:r>
          </w:p>
        </w:tc>
        <w:tc>
          <w:tcPr>
            <w:tcW w:w="6520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IZGLĪTĪBA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(norādīt izglītību, kas iegūta pēc vidējās izglītības iegūšanas)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13"/>
        <w:gridCol w:w="2835"/>
        <w:gridCol w:w="4961"/>
      </w:tblGrid>
      <w:tr w:rsidR="00BE2C60" w:rsidRPr="00AD4089" w:rsidTr="00C9080F">
        <w:tc>
          <w:tcPr>
            <w:tcW w:w="1413" w:type="dxa"/>
            <w:vMerge w:val="restart"/>
            <w:vAlign w:val="center"/>
          </w:tcPr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Augstākā izglītība</w:t>
            </w:r>
          </w:p>
        </w:tc>
        <w:tc>
          <w:tcPr>
            <w:tcW w:w="2835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4089">
              <w:rPr>
                <w:rFonts w:ascii="Times New Roman" w:hAnsi="Times New Roman" w:cs="Times New Roman"/>
                <w:i/>
              </w:rPr>
              <w:t>Laika periods</w:t>
            </w:r>
          </w:p>
        </w:tc>
        <w:tc>
          <w:tcPr>
            <w:tcW w:w="4961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2C60" w:rsidRPr="00AD4089" w:rsidTr="00C9080F">
        <w:tc>
          <w:tcPr>
            <w:tcW w:w="1413" w:type="dxa"/>
            <w:vMerge/>
            <w:vAlign w:val="center"/>
          </w:tcPr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4089">
              <w:rPr>
                <w:rFonts w:ascii="Times New Roman" w:hAnsi="Times New Roman" w:cs="Times New Roman"/>
                <w:i/>
              </w:rPr>
              <w:t>Augstskolas nosaukums</w:t>
            </w:r>
          </w:p>
        </w:tc>
        <w:tc>
          <w:tcPr>
            <w:tcW w:w="4961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2C60" w:rsidRPr="00AD4089" w:rsidTr="00C9080F">
        <w:tc>
          <w:tcPr>
            <w:tcW w:w="1413" w:type="dxa"/>
            <w:vMerge/>
            <w:vAlign w:val="center"/>
          </w:tcPr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4089">
              <w:rPr>
                <w:rFonts w:ascii="Times New Roman" w:hAnsi="Times New Roman" w:cs="Times New Roman"/>
                <w:i/>
              </w:rPr>
              <w:t>Studiju programma</w:t>
            </w:r>
          </w:p>
        </w:tc>
        <w:tc>
          <w:tcPr>
            <w:tcW w:w="4961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2C60" w:rsidRPr="00AD4089" w:rsidTr="00C9080F">
        <w:tc>
          <w:tcPr>
            <w:tcW w:w="1413" w:type="dxa"/>
            <w:vMerge/>
            <w:vAlign w:val="center"/>
          </w:tcPr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4089">
              <w:rPr>
                <w:rFonts w:ascii="Times New Roman" w:hAnsi="Times New Roman" w:cs="Times New Roman"/>
                <w:i/>
              </w:rPr>
              <w:t>Iegūtais grāds, kvalifikācija</w:t>
            </w:r>
          </w:p>
        </w:tc>
        <w:tc>
          <w:tcPr>
            <w:tcW w:w="4961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2C60" w:rsidRPr="00AD4089" w:rsidTr="00C9080F"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0CECE" w:themeFill="background2" w:themeFillShade="E6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2C60" w:rsidRPr="00AD4089" w:rsidTr="00C9080F">
        <w:tc>
          <w:tcPr>
            <w:tcW w:w="1413" w:type="dxa"/>
            <w:vMerge w:val="restart"/>
            <w:vAlign w:val="center"/>
          </w:tcPr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Augstākā izglītība</w:t>
            </w:r>
          </w:p>
        </w:tc>
        <w:tc>
          <w:tcPr>
            <w:tcW w:w="2835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4089">
              <w:rPr>
                <w:rFonts w:ascii="Times New Roman" w:hAnsi="Times New Roman" w:cs="Times New Roman"/>
                <w:i/>
              </w:rPr>
              <w:t>Laika periods</w:t>
            </w:r>
          </w:p>
        </w:tc>
        <w:tc>
          <w:tcPr>
            <w:tcW w:w="4961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2C60" w:rsidRPr="00AD4089" w:rsidTr="00C9080F">
        <w:tc>
          <w:tcPr>
            <w:tcW w:w="1413" w:type="dxa"/>
            <w:vMerge/>
            <w:vAlign w:val="center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4089">
              <w:rPr>
                <w:rFonts w:ascii="Times New Roman" w:hAnsi="Times New Roman" w:cs="Times New Roman"/>
                <w:i/>
              </w:rPr>
              <w:t>Augstskolas nosaukums</w:t>
            </w:r>
          </w:p>
        </w:tc>
        <w:tc>
          <w:tcPr>
            <w:tcW w:w="4961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2C60" w:rsidRPr="00AD4089" w:rsidTr="00C9080F">
        <w:tc>
          <w:tcPr>
            <w:tcW w:w="1413" w:type="dxa"/>
            <w:vMerge/>
            <w:vAlign w:val="center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4089">
              <w:rPr>
                <w:rFonts w:ascii="Times New Roman" w:hAnsi="Times New Roman" w:cs="Times New Roman"/>
                <w:i/>
              </w:rPr>
              <w:t>Studiju programma</w:t>
            </w:r>
          </w:p>
        </w:tc>
        <w:tc>
          <w:tcPr>
            <w:tcW w:w="4961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2C60" w:rsidRPr="00AD4089" w:rsidTr="00C9080F">
        <w:tc>
          <w:tcPr>
            <w:tcW w:w="1413" w:type="dxa"/>
            <w:vMerge/>
            <w:vAlign w:val="center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4089">
              <w:rPr>
                <w:rFonts w:ascii="Times New Roman" w:hAnsi="Times New Roman" w:cs="Times New Roman"/>
                <w:i/>
              </w:rPr>
              <w:t>Iegūtais grāds, kvalifikācija</w:t>
            </w:r>
          </w:p>
        </w:tc>
        <w:tc>
          <w:tcPr>
            <w:tcW w:w="4961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E2C60" w:rsidRPr="00AD4089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9203" w:type="dxa"/>
        <w:tblLook w:val="04A0" w:firstRow="1" w:lastRow="0" w:firstColumn="1" w:lastColumn="0" w:noHBand="0" w:noVBand="1"/>
      </w:tblPr>
      <w:tblGrid>
        <w:gridCol w:w="1413"/>
        <w:gridCol w:w="2552"/>
        <w:gridCol w:w="5238"/>
      </w:tblGrid>
      <w:tr w:rsidR="00BE2C60" w:rsidRPr="00AD4089" w:rsidTr="00C9080F">
        <w:tc>
          <w:tcPr>
            <w:tcW w:w="1413" w:type="dxa"/>
            <w:vMerge w:val="restart"/>
            <w:vAlign w:val="center"/>
          </w:tcPr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Papildus izglītība</w:t>
            </w:r>
          </w:p>
        </w:tc>
        <w:tc>
          <w:tcPr>
            <w:tcW w:w="2552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4089">
              <w:rPr>
                <w:rFonts w:ascii="Times New Roman" w:hAnsi="Times New Roman" w:cs="Times New Roman"/>
                <w:i/>
              </w:rPr>
              <w:t>Laika periods</w:t>
            </w:r>
          </w:p>
        </w:tc>
        <w:tc>
          <w:tcPr>
            <w:tcW w:w="5238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2C60" w:rsidRPr="00AD4089" w:rsidTr="00C9080F">
        <w:tc>
          <w:tcPr>
            <w:tcW w:w="1413" w:type="dxa"/>
            <w:vMerge/>
            <w:vAlign w:val="center"/>
          </w:tcPr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4089">
              <w:rPr>
                <w:rFonts w:ascii="Times New Roman" w:hAnsi="Times New Roman" w:cs="Times New Roman"/>
                <w:i/>
              </w:rPr>
              <w:t>Iestādes nosaukums</w:t>
            </w:r>
          </w:p>
        </w:tc>
        <w:tc>
          <w:tcPr>
            <w:tcW w:w="5238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2C60" w:rsidRPr="00AD4089" w:rsidTr="00C9080F">
        <w:tc>
          <w:tcPr>
            <w:tcW w:w="1413" w:type="dxa"/>
            <w:vMerge/>
            <w:vAlign w:val="center"/>
          </w:tcPr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4089">
              <w:rPr>
                <w:rFonts w:ascii="Times New Roman" w:hAnsi="Times New Roman" w:cs="Times New Roman"/>
                <w:i/>
              </w:rPr>
              <w:t>Apgūtais kurss</w:t>
            </w:r>
          </w:p>
        </w:tc>
        <w:tc>
          <w:tcPr>
            <w:tcW w:w="5238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2C60" w:rsidRPr="00AD4089" w:rsidTr="00C9080F"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38" w:type="dxa"/>
            <w:shd w:val="clear" w:color="auto" w:fill="D0CECE" w:themeFill="background2" w:themeFillShade="E6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2C60" w:rsidRPr="00AD4089" w:rsidTr="00C9080F">
        <w:tc>
          <w:tcPr>
            <w:tcW w:w="1413" w:type="dxa"/>
            <w:vMerge w:val="restart"/>
            <w:vAlign w:val="center"/>
          </w:tcPr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Papildus izglītība</w:t>
            </w:r>
          </w:p>
        </w:tc>
        <w:tc>
          <w:tcPr>
            <w:tcW w:w="2552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4089">
              <w:rPr>
                <w:rFonts w:ascii="Times New Roman" w:hAnsi="Times New Roman" w:cs="Times New Roman"/>
                <w:i/>
              </w:rPr>
              <w:t>Laika periods</w:t>
            </w:r>
          </w:p>
        </w:tc>
        <w:tc>
          <w:tcPr>
            <w:tcW w:w="5238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2C60" w:rsidRPr="00AD4089" w:rsidTr="00C9080F">
        <w:tc>
          <w:tcPr>
            <w:tcW w:w="1413" w:type="dxa"/>
            <w:vMerge/>
            <w:vAlign w:val="center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4089">
              <w:rPr>
                <w:rFonts w:ascii="Times New Roman" w:hAnsi="Times New Roman" w:cs="Times New Roman"/>
                <w:i/>
              </w:rPr>
              <w:t>Iestādes nosaukums</w:t>
            </w:r>
          </w:p>
        </w:tc>
        <w:tc>
          <w:tcPr>
            <w:tcW w:w="5238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2C60" w:rsidRPr="00AD4089" w:rsidTr="00C9080F">
        <w:tc>
          <w:tcPr>
            <w:tcW w:w="1413" w:type="dxa"/>
            <w:vMerge/>
            <w:vAlign w:val="center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4089">
              <w:rPr>
                <w:rFonts w:ascii="Times New Roman" w:hAnsi="Times New Roman" w:cs="Times New Roman"/>
                <w:i/>
              </w:rPr>
              <w:t>Apgūtais kurss</w:t>
            </w:r>
          </w:p>
        </w:tc>
        <w:tc>
          <w:tcPr>
            <w:tcW w:w="5238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E2C60" w:rsidRPr="00BF364C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64C">
        <w:rPr>
          <w:rFonts w:ascii="Times New Roman" w:hAnsi="Times New Roman" w:cs="Times New Roman"/>
          <w:b/>
          <w:sz w:val="24"/>
          <w:szCs w:val="24"/>
        </w:rPr>
        <w:t>DARBA PIEREDZE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(Darba pieredzi lūdzam norādīt no augstskolas līdz šim brīdim, pirmo norādot pēdējo darba pieredzi)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BE2C60" w:rsidTr="00C9080F">
        <w:tc>
          <w:tcPr>
            <w:tcW w:w="2830" w:type="dxa"/>
            <w:shd w:val="clear" w:color="auto" w:fill="D0CECE" w:themeFill="background2" w:themeFillShade="E6"/>
          </w:tcPr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Laika periods</w:t>
            </w:r>
          </w:p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(no – līdz)</w:t>
            </w:r>
          </w:p>
        </w:tc>
        <w:tc>
          <w:tcPr>
            <w:tcW w:w="6379" w:type="dxa"/>
            <w:shd w:val="clear" w:color="auto" w:fill="D0CECE" w:themeFill="background2" w:themeFillShade="E6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Darbavietas nosaukums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Darbības virziens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Ieņemamais amats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Kopējais darbinieku skaits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Padoto darbinieku skaits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Galvenie amata pienākumi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Galvenie sasniegumi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Darba attiecīgu izbeigšanas iemesls</w:t>
            </w:r>
            <w:proofErr w:type="gramEnd"/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BE2C60" w:rsidTr="00C9080F">
        <w:tc>
          <w:tcPr>
            <w:tcW w:w="2830" w:type="dxa"/>
            <w:shd w:val="clear" w:color="auto" w:fill="D0CECE" w:themeFill="background2" w:themeFillShade="E6"/>
          </w:tcPr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Laika periods</w:t>
            </w:r>
          </w:p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(no – līdz)</w:t>
            </w:r>
          </w:p>
        </w:tc>
        <w:tc>
          <w:tcPr>
            <w:tcW w:w="6379" w:type="dxa"/>
            <w:shd w:val="clear" w:color="auto" w:fill="D0CECE" w:themeFill="background2" w:themeFillShade="E6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Darbavietas nosaukums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Darbības virziens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Ieņemamais amats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Kopējais darbinieku skaits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Padoto darbinieku skaits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Galvenie amata pienākumi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Galvenie sasniegumi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Darba attiecīgu izbeigšanas iemesls</w:t>
            </w:r>
            <w:proofErr w:type="gramEnd"/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BE2C60" w:rsidTr="00C9080F">
        <w:tc>
          <w:tcPr>
            <w:tcW w:w="2830" w:type="dxa"/>
            <w:shd w:val="clear" w:color="auto" w:fill="D0CECE" w:themeFill="background2" w:themeFillShade="E6"/>
          </w:tcPr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Laika periods</w:t>
            </w:r>
          </w:p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(no – līdz)</w:t>
            </w:r>
          </w:p>
        </w:tc>
        <w:tc>
          <w:tcPr>
            <w:tcW w:w="6379" w:type="dxa"/>
            <w:shd w:val="clear" w:color="auto" w:fill="D0CECE" w:themeFill="background2" w:themeFillShade="E6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Darbavietas nosaukums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Darbības virziens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Ieņemamais amats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Kopējais darbinieku skaits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Padoto darbinieku skaits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Galvenie amata pienākumi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Galvenie sasniegumi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Darba attiecīgu izbeigšanas iemesls</w:t>
            </w:r>
            <w:proofErr w:type="gramEnd"/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12D">
        <w:rPr>
          <w:rFonts w:ascii="Times New Roman" w:hAnsi="Times New Roman" w:cs="Times New Roman"/>
          <w:b/>
          <w:sz w:val="24"/>
          <w:szCs w:val="24"/>
          <w:u w:val="single"/>
        </w:rPr>
        <w:t>Būtiskā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kā</w:t>
      </w:r>
      <w:r w:rsidRPr="00AF612D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AF612D">
        <w:rPr>
          <w:rFonts w:ascii="Times New Roman" w:hAnsi="Times New Roman" w:cs="Times New Roman"/>
          <w:b/>
          <w:sz w:val="24"/>
          <w:szCs w:val="24"/>
        </w:rPr>
        <w:t xml:space="preserve"> profesionālās prasmes un zināšanas</w:t>
      </w:r>
      <w:r>
        <w:rPr>
          <w:rFonts w:ascii="Times New Roman" w:hAnsi="Times New Roman" w:cs="Times New Roman"/>
          <w:sz w:val="24"/>
          <w:szCs w:val="24"/>
        </w:rPr>
        <w:t xml:space="preserve"> (piem. – Finanses, Līderība, Personālvadība, Stratēģijas vadība, Projektu vadība u.c.) (</w:t>
      </w:r>
      <w:r w:rsidRPr="00AF612D">
        <w:rPr>
          <w:rFonts w:ascii="Times New Roman" w:hAnsi="Times New Roman" w:cs="Times New Roman"/>
          <w:i/>
          <w:sz w:val="24"/>
          <w:szCs w:val="24"/>
        </w:rPr>
        <w:t>lūdzam noradīt prioritārā secībā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C60" w:rsidRPr="00AF612D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12D">
        <w:rPr>
          <w:rFonts w:ascii="Times New Roman" w:hAnsi="Times New Roman" w:cs="Times New Roman"/>
          <w:b/>
          <w:sz w:val="24"/>
          <w:szCs w:val="24"/>
          <w:u w:val="single"/>
        </w:rPr>
        <w:t>Spēcīgākās personības iezīmes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C60" w:rsidRPr="00AF612D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12D">
        <w:rPr>
          <w:rFonts w:ascii="Times New Roman" w:hAnsi="Times New Roman" w:cs="Times New Roman"/>
          <w:b/>
          <w:sz w:val="24"/>
          <w:szCs w:val="24"/>
        </w:rPr>
        <w:t>Valodu prasmes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BE2C60" w:rsidTr="00C9080F">
        <w:tc>
          <w:tcPr>
            <w:tcW w:w="2830" w:type="dxa"/>
            <w:shd w:val="clear" w:color="auto" w:fill="D0CECE" w:themeFill="background2" w:themeFillShade="E6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Valoda </w:t>
            </w:r>
          </w:p>
        </w:tc>
        <w:tc>
          <w:tcPr>
            <w:tcW w:w="6379" w:type="dxa"/>
            <w:shd w:val="clear" w:color="auto" w:fill="D0CECE" w:themeFill="background2" w:themeFillShade="E6"/>
          </w:tcPr>
          <w:p w:rsidR="00BE2C60" w:rsidRPr="00AF612D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D">
              <w:rPr>
                <w:rFonts w:ascii="Times New Roman" w:hAnsi="Times New Roman" w:cs="Times New Roman"/>
                <w:sz w:val="24"/>
                <w:szCs w:val="24"/>
              </w:rPr>
              <w:t>Zināšanu līmenis (dzimtā, ļoti labi, labi, vidēji utt.)</w:t>
            </w: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Latviešu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Krievu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Angļu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Citas valodas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585">
        <w:rPr>
          <w:rFonts w:ascii="Times New Roman" w:hAnsi="Times New Roman" w:cs="Times New Roman"/>
          <w:b/>
          <w:sz w:val="24"/>
          <w:szCs w:val="24"/>
        </w:rPr>
        <w:t>Kontaktpersonas atsauksmēm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rekomendācijas vai atsauksmes var pievienot pieteikumam)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4585">
        <w:rPr>
          <w:rFonts w:ascii="Times New Roman" w:hAnsi="Times New Roman" w:cs="Times New Roman"/>
          <w:i/>
          <w:sz w:val="20"/>
          <w:szCs w:val="20"/>
        </w:rPr>
        <w:t xml:space="preserve">*atsauksmju sniedzēji tiks uzrunāti tikai pēc saskaņošanas ar pretendentu 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734"/>
      </w:tblGrid>
      <w:tr w:rsidR="00BE2C60" w:rsidTr="00C9080F">
        <w:tc>
          <w:tcPr>
            <w:tcW w:w="1868" w:type="dxa"/>
            <w:shd w:val="clear" w:color="auto" w:fill="D0CECE" w:themeFill="background2" w:themeFillShade="E6"/>
            <w:vAlign w:val="center"/>
          </w:tcPr>
          <w:p w:rsidR="00BE2C60" w:rsidRPr="00B74585" w:rsidRDefault="00BE2C60" w:rsidP="00C90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585">
              <w:rPr>
                <w:rFonts w:ascii="Times New Roman" w:hAnsi="Times New Roman" w:cs="Times New Roman"/>
                <w:b/>
              </w:rPr>
              <w:t>Vārds, uzvārds</w:t>
            </w:r>
          </w:p>
        </w:tc>
        <w:tc>
          <w:tcPr>
            <w:tcW w:w="1869" w:type="dxa"/>
            <w:shd w:val="clear" w:color="auto" w:fill="D0CECE" w:themeFill="background2" w:themeFillShade="E6"/>
            <w:vAlign w:val="center"/>
          </w:tcPr>
          <w:p w:rsidR="00BE2C60" w:rsidRPr="00B74585" w:rsidRDefault="00BE2C60" w:rsidP="00C90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585">
              <w:rPr>
                <w:rFonts w:ascii="Times New Roman" w:hAnsi="Times New Roman" w:cs="Times New Roman"/>
                <w:b/>
              </w:rPr>
              <w:t>Uzņēmums</w:t>
            </w:r>
          </w:p>
        </w:tc>
        <w:tc>
          <w:tcPr>
            <w:tcW w:w="1869" w:type="dxa"/>
            <w:shd w:val="clear" w:color="auto" w:fill="D0CECE" w:themeFill="background2" w:themeFillShade="E6"/>
            <w:vAlign w:val="center"/>
          </w:tcPr>
          <w:p w:rsidR="00BE2C60" w:rsidRPr="00B74585" w:rsidRDefault="00BE2C60" w:rsidP="00C90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585">
              <w:rPr>
                <w:rFonts w:ascii="Times New Roman" w:hAnsi="Times New Roman" w:cs="Times New Roman"/>
                <w:b/>
              </w:rPr>
              <w:t>Ieņemamais amats</w:t>
            </w:r>
          </w:p>
        </w:tc>
        <w:tc>
          <w:tcPr>
            <w:tcW w:w="1869" w:type="dxa"/>
            <w:shd w:val="clear" w:color="auto" w:fill="D0CECE" w:themeFill="background2" w:themeFillShade="E6"/>
            <w:vAlign w:val="center"/>
          </w:tcPr>
          <w:p w:rsidR="00BE2C60" w:rsidRPr="00B74585" w:rsidRDefault="00BE2C60" w:rsidP="00C90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585">
              <w:rPr>
                <w:rFonts w:ascii="Times New Roman" w:hAnsi="Times New Roman" w:cs="Times New Roman"/>
                <w:b/>
              </w:rPr>
              <w:t>Sadarbības periods</w:t>
            </w:r>
          </w:p>
        </w:tc>
        <w:tc>
          <w:tcPr>
            <w:tcW w:w="1734" w:type="dxa"/>
            <w:shd w:val="clear" w:color="auto" w:fill="D0CECE" w:themeFill="background2" w:themeFillShade="E6"/>
            <w:vAlign w:val="center"/>
          </w:tcPr>
          <w:p w:rsidR="00BE2C60" w:rsidRPr="00B74585" w:rsidRDefault="00BE2C60" w:rsidP="00C90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585">
              <w:rPr>
                <w:rFonts w:ascii="Times New Roman" w:hAnsi="Times New Roman" w:cs="Times New Roman"/>
                <w:b/>
              </w:rPr>
              <w:t>Telefona nr. vai e-pasta adrese</w:t>
            </w:r>
          </w:p>
        </w:tc>
      </w:tr>
      <w:tr w:rsidR="00BE2C60" w:rsidTr="00C9080F">
        <w:tc>
          <w:tcPr>
            <w:tcW w:w="1868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C60" w:rsidTr="00C9080F">
        <w:tc>
          <w:tcPr>
            <w:tcW w:w="1868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C60" w:rsidRPr="00E91944" w:rsidRDefault="00BE2C60" w:rsidP="00BE2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2C60" w:rsidRPr="00F4621E" w:rsidRDefault="00BE2C60" w:rsidP="00BE2C60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F4621E">
        <w:rPr>
          <w:rFonts w:ascii="Times New Roman" w:hAnsi="Times New Roman" w:cs="Times New Roman"/>
          <w:sz w:val="24"/>
          <w:szCs w:val="24"/>
        </w:rPr>
        <w:lastRenderedPageBreak/>
        <w:t>2.pielikums</w:t>
      </w:r>
    </w:p>
    <w:p w:rsidR="00BE2C60" w:rsidRDefault="00BE2C60" w:rsidP="00BE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C60" w:rsidRDefault="00BE2C60" w:rsidP="00BE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D15">
        <w:rPr>
          <w:rFonts w:ascii="Times New Roman" w:hAnsi="Times New Roman" w:cs="Times New Roman"/>
          <w:b/>
          <w:sz w:val="24"/>
          <w:szCs w:val="24"/>
        </w:rPr>
        <w:t>SIA ”Atkritumu apsai</w:t>
      </w:r>
      <w:r>
        <w:rPr>
          <w:rFonts w:ascii="Times New Roman" w:hAnsi="Times New Roman" w:cs="Times New Roman"/>
          <w:b/>
          <w:sz w:val="24"/>
          <w:szCs w:val="24"/>
        </w:rPr>
        <w:t>mniekošanas sabiedrība Piejūra”</w:t>
      </w:r>
    </w:p>
    <w:p w:rsidR="00BE2C60" w:rsidRDefault="00BE2C60" w:rsidP="00BE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D15">
        <w:rPr>
          <w:rFonts w:ascii="Times New Roman" w:hAnsi="Times New Roman" w:cs="Times New Roman"/>
          <w:b/>
          <w:sz w:val="24"/>
          <w:szCs w:val="24"/>
        </w:rPr>
        <w:t xml:space="preserve">valdes </w:t>
      </w:r>
      <w:r>
        <w:rPr>
          <w:rFonts w:ascii="Times New Roman" w:hAnsi="Times New Roman" w:cs="Times New Roman"/>
          <w:b/>
          <w:sz w:val="24"/>
          <w:szCs w:val="24"/>
        </w:rPr>
        <w:t>locekļa</w:t>
      </w:r>
      <w:r w:rsidRPr="00020D15">
        <w:rPr>
          <w:rFonts w:ascii="Times New Roman" w:hAnsi="Times New Roman" w:cs="Times New Roman"/>
          <w:b/>
          <w:sz w:val="24"/>
          <w:szCs w:val="24"/>
        </w:rPr>
        <w:t xml:space="preserve"> amata </w:t>
      </w:r>
    </w:p>
    <w:p w:rsidR="00BE2C60" w:rsidRPr="003D2710" w:rsidRDefault="00BE2C60" w:rsidP="00BE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710">
        <w:rPr>
          <w:rFonts w:ascii="Times New Roman" w:hAnsi="Times New Roman" w:cs="Times New Roman"/>
          <w:b/>
          <w:sz w:val="24"/>
          <w:szCs w:val="24"/>
        </w:rPr>
        <w:t xml:space="preserve">PRETENDENTU </w:t>
      </w:r>
    </w:p>
    <w:p w:rsidR="00BE2C60" w:rsidRDefault="00BE2C60" w:rsidP="00BE2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D4F">
        <w:rPr>
          <w:rFonts w:ascii="Times New Roman" w:hAnsi="Times New Roman" w:cs="Times New Roman"/>
          <w:b/>
          <w:sz w:val="24"/>
          <w:szCs w:val="24"/>
        </w:rPr>
        <w:t>PIRMĀS KĀRTAS</w:t>
      </w:r>
      <w:r w:rsidRPr="003D2710">
        <w:rPr>
          <w:rFonts w:ascii="Times New Roman" w:hAnsi="Times New Roman" w:cs="Times New Roman"/>
          <w:b/>
          <w:sz w:val="24"/>
          <w:szCs w:val="24"/>
        </w:rPr>
        <w:t xml:space="preserve"> VĒRTĒŠANAS ANKETA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Pretendents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1677">
        <w:rPr>
          <w:rFonts w:ascii="Times New Roman" w:hAnsi="Times New Roman" w:cs="Times New Roman"/>
          <w:sz w:val="20"/>
          <w:szCs w:val="20"/>
        </w:rPr>
        <w:t>/vārds, uzvārds/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E8D">
        <w:rPr>
          <w:rFonts w:ascii="CIDFont+F2" w:hAnsi="CIDFont+F2" w:cs="CIDFont+F2"/>
          <w:sz w:val="24"/>
          <w:szCs w:val="24"/>
        </w:rPr>
        <w:t>m</w:t>
      </w:r>
      <w:r w:rsidRPr="00FB5E8D">
        <w:rPr>
          <w:rFonts w:ascii="Times New Roman" w:hAnsi="Times New Roman" w:cs="Times New Roman"/>
          <w:sz w:val="24"/>
          <w:szCs w:val="24"/>
        </w:rPr>
        <w:t>aģistra, akadēmiskā bakalaura vai otrā līmeņa profesionālā augstākā izglītība</w:t>
      </w:r>
      <w:r>
        <w:rPr>
          <w:rFonts w:ascii="Times New Roman" w:hAnsi="Times New Roman" w:cs="Times New Roman"/>
          <w:sz w:val="24"/>
          <w:szCs w:val="24"/>
        </w:rPr>
        <w:t xml:space="preserve"> un pretendentiem</w:t>
      </w:r>
      <w:r w:rsidRPr="00F85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 </w:t>
      </w:r>
      <w:r w:rsidRPr="00F85203">
        <w:rPr>
          <w:rFonts w:ascii="Times New Roman" w:hAnsi="Times New Roman" w:cs="Times New Roman"/>
          <w:sz w:val="24"/>
          <w:szCs w:val="24"/>
        </w:rPr>
        <w:t xml:space="preserve">izglītību vides zinātnē - pārvaldībā, aizsardzībā vai sociālajā zinātnē - </w:t>
      </w:r>
      <w:r w:rsidRPr="00F85203">
        <w:rPr>
          <w:rFonts w:ascii="Times New Roman" w:hAnsi="Times New Roman" w:cs="Times New Roman"/>
          <w:sz w:val="24"/>
          <w:szCs w:val="24"/>
          <w:shd w:val="clear" w:color="auto" w:fill="FFFFFF"/>
        </w:rPr>
        <w:t>finanses, uzņēmējdarbība vai ekonomika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Vērtētājs __________________________________________________________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1677">
        <w:rPr>
          <w:rFonts w:ascii="Times New Roman" w:hAnsi="Times New Roman" w:cs="Times New Roman"/>
          <w:sz w:val="20"/>
          <w:szCs w:val="20"/>
        </w:rPr>
        <w:tab/>
        <w:t>/vārds, uzvārds/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Maksimālais iespējamais punktu skaits pirmajā kārtā – 24 punkti 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vērtē katrs Komisijas loceklis).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"/>
        <w:gridCol w:w="4749"/>
        <w:gridCol w:w="1843"/>
        <w:gridCol w:w="1417"/>
      </w:tblGrid>
      <w:tr w:rsidR="00BE2C60" w:rsidTr="00C9080F">
        <w:tc>
          <w:tcPr>
            <w:tcW w:w="7225" w:type="dxa"/>
            <w:gridSpan w:val="3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Vērtējums </w:t>
            </w:r>
          </w:p>
        </w:tc>
      </w:tr>
      <w:tr w:rsidR="00BE2C60" w:rsidTr="00C9080F">
        <w:tc>
          <w:tcPr>
            <w:tcW w:w="633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92" w:type="dxa"/>
            <w:gridSpan w:val="2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Izglītība </w:t>
            </w:r>
          </w:p>
        </w:tc>
        <w:tc>
          <w:tcPr>
            <w:tcW w:w="1417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C60" w:rsidTr="00C9080F">
        <w:tc>
          <w:tcPr>
            <w:tcW w:w="633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 w:rsidRPr="007C544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749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7C5442">
              <w:rPr>
                <w:rFonts w:ascii="Times New Roman" w:eastAsia="Times New Roman" w:hAnsi="Times New Roman" w:cs="Times New Roman"/>
                <w:lang w:eastAsia="lv-LV"/>
              </w:rPr>
              <w:t xml:space="preserve">ugstākā izglītība </w:t>
            </w:r>
          </w:p>
        </w:tc>
        <w:tc>
          <w:tcPr>
            <w:tcW w:w="1843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punkti</w:t>
            </w:r>
          </w:p>
        </w:tc>
        <w:tc>
          <w:tcPr>
            <w:tcW w:w="1417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2C60" w:rsidTr="00C9080F">
        <w:tc>
          <w:tcPr>
            <w:tcW w:w="633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</w:p>
        </w:tc>
        <w:tc>
          <w:tcPr>
            <w:tcW w:w="4749" w:type="dxa"/>
          </w:tcPr>
          <w:p w:rsidR="00BE2C60" w:rsidRDefault="00BE2C60" w:rsidP="00C9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Papildus punkti:</w:t>
            </w:r>
          </w:p>
          <w:p w:rsidR="00BE2C60" w:rsidRPr="007C5442" w:rsidRDefault="00BE2C60" w:rsidP="00C9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B5E8D">
              <w:rPr>
                <w:rFonts w:ascii="Times New Roman" w:hAnsi="Times New Roman" w:cs="Times New Roman"/>
                <w:sz w:val="24"/>
                <w:szCs w:val="24"/>
              </w:rPr>
              <w:t>aģistra, akadēmiskā bakalaura vai otrā līmeņa profesionālā augstākā izglītība</w:t>
            </w:r>
            <w:r w:rsidRPr="00F85203">
              <w:rPr>
                <w:rFonts w:ascii="Times New Roman" w:hAnsi="Times New Roman" w:cs="Times New Roman"/>
                <w:sz w:val="24"/>
                <w:szCs w:val="24"/>
              </w:rPr>
              <w:t xml:space="preserve"> vides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 sociālajā </w:t>
            </w:r>
            <w:r w:rsidRPr="00F85203">
              <w:rPr>
                <w:rFonts w:ascii="Times New Roman" w:hAnsi="Times New Roman" w:cs="Times New Roman"/>
                <w:sz w:val="24"/>
                <w:szCs w:val="24"/>
              </w:rPr>
              <w:t>zinātnē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(piemēram, </w:t>
            </w:r>
            <w:r w:rsidRPr="00F852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finanses, uzņēmējdarbība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F852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ekonomika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1843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punkti</w:t>
            </w:r>
          </w:p>
        </w:tc>
        <w:tc>
          <w:tcPr>
            <w:tcW w:w="1417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2C60" w:rsidTr="00C9080F">
        <w:tc>
          <w:tcPr>
            <w:tcW w:w="633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8009" w:type="dxa"/>
            <w:gridSpan w:val="3"/>
          </w:tcPr>
          <w:p w:rsidR="00BE2C60" w:rsidRPr="007C5442" w:rsidRDefault="00BE2C60" w:rsidP="00C9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Profesionālā darba pieredze</w:t>
            </w:r>
          </w:p>
        </w:tc>
      </w:tr>
      <w:tr w:rsidR="00BE2C60" w:rsidTr="00C9080F">
        <w:tc>
          <w:tcPr>
            <w:tcW w:w="633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4749" w:type="dxa"/>
          </w:tcPr>
          <w:p w:rsidR="00BE2C60" w:rsidRPr="00F65850" w:rsidRDefault="00BE2C60" w:rsidP="00C9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</w:t>
            </w:r>
            <w:r w:rsidRPr="00F65850">
              <w:rPr>
                <w:rFonts w:ascii="Times New Roman" w:eastAsia="Times New Roman" w:hAnsi="Times New Roman" w:cs="Times New Roman"/>
                <w:lang w:eastAsia="lv-LV"/>
              </w:rPr>
              <w:t xml:space="preserve">ismaz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3 </w:t>
            </w:r>
            <w:r w:rsidRPr="00F65850">
              <w:rPr>
                <w:rFonts w:ascii="Times New Roman" w:eastAsia="Times New Roman" w:hAnsi="Times New Roman" w:cs="Times New Roman"/>
                <w:lang w:eastAsia="lv-LV"/>
              </w:rPr>
              <w:t>gadu pieredze vadošā amatā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(vērtē pieredzi pēdējo 5 gadu laikā)</w:t>
            </w:r>
          </w:p>
        </w:tc>
        <w:tc>
          <w:tcPr>
            <w:tcW w:w="1843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punkti</w:t>
            </w:r>
          </w:p>
        </w:tc>
        <w:tc>
          <w:tcPr>
            <w:tcW w:w="1417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2C60" w:rsidTr="00C9080F">
        <w:trPr>
          <w:trHeight w:val="844"/>
        </w:trPr>
        <w:tc>
          <w:tcPr>
            <w:tcW w:w="633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749" w:type="dxa"/>
          </w:tcPr>
          <w:p w:rsidR="00BE2C60" w:rsidRPr="003A183B" w:rsidRDefault="00BE2C60" w:rsidP="00C9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Papildus punkti:</w:t>
            </w:r>
          </w:p>
          <w:p w:rsidR="00BE2C60" w:rsidRDefault="00BE2C60" w:rsidP="00C9080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</w:t>
            </w:r>
            <w:r w:rsidRPr="00F65850">
              <w:rPr>
                <w:rFonts w:ascii="Times New Roman" w:eastAsia="Times New Roman" w:hAnsi="Times New Roman" w:cs="Times New Roman"/>
                <w:lang w:eastAsia="lv-LV"/>
              </w:rPr>
              <w:t xml:space="preserve">ismaz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3 </w:t>
            </w:r>
            <w:r w:rsidRPr="00F65850">
              <w:rPr>
                <w:rFonts w:ascii="Times New Roman" w:eastAsia="Times New Roman" w:hAnsi="Times New Roman" w:cs="Times New Roman"/>
                <w:lang w:eastAsia="lv-LV"/>
              </w:rPr>
              <w:t>gadu pieredze vadošā amatā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(vērtē pieredzi pēdējo 5 gadu laikā) atkritumu apsaimniekošanas pakalpojumu vai komunālo uzņēmumu pakalpojumu jomā, vai pašvaldībā (saistībā ar komunālo saimniecību)</w:t>
            </w:r>
          </w:p>
        </w:tc>
        <w:tc>
          <w:tcPr>
            <w:tcW w:w="1843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punkts</w:t>
            </w:r>
          </w:p>
        </w:tc>
        <w:tc>
          <w:tcPr>
            <w:tcW w:w="1417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2C60" w:rsidTr="00C9080F">
        <w:tc>
          <w:tcPr>
            <w:tcW w:w="633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749" w:type="dxa"/>
          </w:tcPr>
          <w:p w:rsidR="00BE2C60" w:rsidRPr="003A183B" w:rsidRDefault="00BE2C60" w:rsidP="00C9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Papildus punkti:</w:t>
            </w:r>
          </w:p>
          <w:p w:rsidR="00BE2C60" w:rsidRPr="00F65850" w:rsidRDefault="00BE2C60" w:rsidP="00C9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Vismaz 3 gadu </w:t>
            </w:r>
            <w:r w:rsidRPr="00F65850">
              <w:rPr>
                <w:rFonts w:ascii="Times New Roman" w:eastAsia="Times New Roman" w:hAnsi="Times New Roman" w:cs="Times New Roman"/>
                <w:lang w:eastAsia="lv-LV"/>
              </w:rPr>
              <w:t>pieredze vadošā amatā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(vērtē pieredzi pēdējo 5 gadu laikā) lielā (50 - 249 darbinieki) uzņēmumā/iestādē</w:t>
            </w:r>
          </w:p>
        </w:tc>
        <w:tc>
          <w:tcPr>
            <w:tcW w:w="1843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punkts</w:t>
            </w:r>
          </w:p>
        </w:tc>
        <w:tc>
          <w:tcPr>
            <w:tcW w:w="1417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2C60" w:rsidTr="00C9080F">
        <w:tc>
          <w:tcPr>
            <w:tcW w:w="633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749" w:type="dxa"/>
          </w:tcPr>
          <w:p w:rsidR="00BE2C60" w:rsidRPr="007C5442" w:rsidRDefault="00BE2C60" w:rsidP="00C9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Pieredze iestādes finanšu līdzekļu plānošanā un izlietošanā</w:t>
            </w:r>
          </w:p>
        </w:tc>
        <w:tc>
          <w:tcPr>
            <w:tcW w:w="1843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punkts</w:t>
            </w:r>
          </w:p>
        </w:tc>
        <w:tc>
          <w:tcPr>
            <w:tcW w:w="1417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2C60" w:rsidTr="00C9080F">
        <w:tc>
          <w:tcPr>
            <w:tcW w:w="633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2.5. </w:t>
            </w:r>
          </w:p>
        </w:tc>
        <w:tc>
          <w:tcPr>
            <w:tcW w:w="4749" w:type="dxa"/>
          </w:tcPr>
          <w:p w:rsidR="00BE2C60" w:rsidRPr="007C5442" w:rsidRDefault="00BE2C60" w:rsidP="00C9080F">
            <w:pPr>
              <w:rPr>
                <w:rFonts w:ascii="Times New Roman" w:hAnsi="Times New Roman" w:cs="Times New Roman"/>
              </w:rPr>
            </w:pPr>
            <w:r w:rsidRPr="00A567CF">
              <w:rPr>
                <w:rFonts w:ascii="Times New Roman" w:hAnsi="Times New Roman" w:cs="Times New Roman"/>
              </w:rPr>
              <w:t>Zināšanas un pieredze</w:t>
            </w:r>
            <w:r w:rsidRPr="00A567CF">
              <w:rPr>
                <w:rFonts w:ascii="CIDFont+F2" w:hAnsi="CIDFont+F2" w:cs="CIDFont+F2"/>
                <w:sz w:val="24"/>
                <w:szCs w:val="24"/>
              </w:rPr>
              <w:t xml:space="preserve"> projektu (tai skaitā ES struktūrfondu) ieviešanā, vadībā un uzraudzībā</w:t>
            </w:r>
          </w:p>
        </w:tc>
        <w:tc>
          <w:tcPr>
            <w:tcW w:w="1843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punkts</w:t>
            </w:r>
          </w:p>
        </w:tc>
        <w:tc>
          <w:tcPr>
            <w:tcW w:w="1417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2C60" w:rsidTr="00C9080F">
        <w:tc>
          <w:tcPr>
            <w:tcW w:w="633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2.6. </w:t>
            </w:r>
          </w:p>
        </w:tc>
        <w:tc>
          <w:tcPr>
            <w:tcW w:w="4749" w:type="dxa"/>
          </w:tcPr>
          <w:p w:rsidR="00BE2C60" w:rsidRPr="007C5442" w:rsidRDefault="00BE2C60" w:rsidP="00C9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Pieredze publisko iepirkuma organizēšanā</w:t>
            </w:r>
          </w:p>
        </w:tc>
        <w:tc>
          <w:tcPr>
            <w:tcW w:w="1843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punkts</w:t>
            </w:r>
          </w:p>
        </w:tc>
        <w:tc>
          <w:tcPr>
            <w:tcW w:w="1417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2C60" w:rsidTr="00C9080F">
        <w:tc>
          <w:tcPr>
            <w:tcW w:w="633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2.7. </w:t>
            </w:r>
          </w:p>
        </w:tc>
        <w:tc>
          <w:tcPr>
            <w:tcW w:w="4749" w:type="dxa"/>
          </w:tcPr>
          <w:p w:rsidR="00BE2C60" w:rsidRPr="007C5442" w:rsidRDefault="00BE2C60" w:rsidP="00C9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Papildus izglītība vai cita darba pieredze, kas tieši attiecas uz vakantā amata pienākuma izpildi</w:t>
            </w:r>
          </w:p>
        </w:tc>
        <w:tc>
          <w:tcPr>
            <w:tcW w:w="1843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punkts</w:t>
            </w:r>
          </w:p>
        </w:tc>
        <w:tc>
          <w:tcPr>
            <w:tcW w:w="1417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2C60" w:rsidTr="00C9080F">
        <w:trPr>
          <w:trHeight w:val="1024"/>
        </w:trPr>
        <w:tc>
          <w:tcPr>
            <w:tcW w:w="633" w:type="dxa"/>
            <w:tcBorders>
              <w:bottom w:val="single" w:sz="4" w:space="0" w:color="auto"/>
            </w:tcBorders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49" w:type="dxa"/>
            <w:tcBorders>
              <w:bottom w:val="single" w:sz="4" w:space="0" w:color="auto"/>
            </w:tcBorders>
          </w:tcPr>
          <w:p w:rsidR="00BE2C60" w:rsidRPr="007C5442" w:rsidRDefault="00BE2C60" w:rsidP="00C9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Apraksts par redzējumu kapitālsabiedrības darbības organizēšanā, attīstības prioritātēm, attīstības virzību, problēmām un risinājumiem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Līdz 4 punktiem </w:t>
            </w:r>
          </w:p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(Komisijas locekļa subjektīvais vērtējums)</w:t>
            </w:r>
          </w:p>
        </w:tc>
        <w:tc>
          <w:tcPr>
            <w:tcW w:w="1417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2C60" w:rsidTr="00C9080F">
        <w:tc>
          <w:tcPr>
            <w:tcW w:w="7225" w:type="dxa"/>
            <w:gridSpan w:val="3"/>
            <w:tcBorders>
              <w:top w:val="single" w:sz="4" w:space="0" w:color="auto"/>
            </w:tcBorders>
          </w:tcPr>
          <w:p w:rsidR="00BE2C60" w:rsidRPr="00F51C34" w:rsidRDefault="00BE2C60" w:rsidP="00C9080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1C34">
              <w:rPr>
                <w:rFonts w:ascii="Times New Roman" w:hAnsi="Times New Roman" w:cs="Times New Roman"/>
                <w:b/>
              </w:rPr>
              <w:t xml:space="preserve">Kopā </w:t>
            </w:r>
          </w:p>
        </w:tc>
        <w:tc>
          <w:tcPr>
            <w:tcW w:w="1417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Komisijas loceklis: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1C34">
        <w:rPr>
          <w:rFonts w:ascii="Times New Roman" w:hAnsi="Times New Roman" w:cs="Times New Roman"/>
          <w:i/>
          <w:sz w:val="20"/>
          <w:szCs w:val="20"/>
        </w:rPr>
        <w:t>/vārds, uzvārds/</w:t>
      </w:r>
      <w:r w:rsidRPr="00F51C34">
        <w:rPr>
          <w:rFonts w:ascii="Times New Roman" w:hAnsi="Times New Roman" w:cs="Times New Roman"/>
          <w:i/>
          <w:sz w:val="20"/>
          <w:szCs w:val="20"/>
        </w:rPr>
        <w:tab/>
      </w:r>
      <w:r w:rsidRPr="00F51C34">
        <w:rPr>
          <w:rFonts w:ascii="Times New Roman" w:hAnsi="Times New Roman" w:cs="Times New Roman"/>
          <w:i/>
          <w:sz w:val="20"/>
          <w:szCs w:val="20"/>
        </w:rPr>
        <w:tab/>
      </w:r>
      <w:r w:rsidRPr="00F51C3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F51C34">
        <w:rPr>
          <w:rFonts w:ascii="Times New Roman" w:hAnsi="Times New Roman" w:cs="Times New Roman"/>
          <w:i/>
          <w:sz w:val="20"/>
          <w:szCs w:val="20"/>
        </w:rPr>
        <w:tab/>
        <w:t>/paraksts/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2C60" w:rsidRDefault="00BE2C60" w:rsidP="00BE2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3.pielikums</w:t>
      </w:r>
    </w:p>
    <w:p w:rsidR="00BE2C60" w:rsidRDefault="00BE2C60" w:rsidP="00BE2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C60" w:rsidRDefault="00BE2C60" w:rsidP="00BE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D15">
        <w:rPr>
          <w:rFonts w:ascii="Times New Roman" w:hAnsi="Times New Roman" w:cs="Times New Roman"/>
          <w:b/>
          <w:sz w:val="24"/>
          <w:szCs w:val="24"/>
        </w:rPr>
        <w:t>SIA ”Atkritumu apsai</w:t>
      </w:r>
      <w:r>
        <w:rPr>
          <w:rFonts w:ascii="Times New Roman" w:hAnsi="Times New Roman" w:cs="Times New Roman"/>
          <w:b/>
          <w:sz w:val="24"/>
          <w:szCs w:val="24"/>
        </w:rPr>
        <w:t>mniekošanas sabiedrība Piejūra”</w:t>
      </w:r>
    </w:p>
    <w:p w:rsidR="00BE2C60" w:rsidRDefault="00BE2C60" w:rsidP="00BE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D15">
        <w:rPr>
          <w:rFonts w:ascii="Times New Roman" w:hAnsi="Times New Roman" w:cs="Times New Roman"/>
          <w:b/>
          <w:sz w:val="24"/>
          <w:szCs w:val="24"/>
        </w:rPr>
        <w:t xml:space="preserve">valdes </w:t>
      </w:r>
      <w:r>
        <w:rPr>
          <w:rFonts w:ascii="Times New Roman" w:hAnsi="Times New Roman" w:cs="Times New Roman"/>
          <w:b/>
          <w:sz w:val="24"/>
          <w:szCs w:val="24"/>
        </w:rPr>
        <w:t>locekļa</w:t>
      </w:r>
      <w:r w:rsidRPr="00020D15">
        <w:rPr>
          <w:rFonts w:ascii="Times New Roman" w:hAnsi="Times New Roman" w:cs="Times New Roman"/>
          <w:b/>
          <w:sz w:val="24"/>
          <w:szCs w:val="24"/>
        </w:rPr>
        <w:t xml:space="preserve"> amata </w:t>
      </w:r>
    </w:p>
    <w:p w:rsidR="00BE2C60" w:rsidRPr="003D2710" w:rsidRDefault="00BE2C60" w:rsidP="00BE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710">
        <w:rPr>
          <w:rFonts w:ascii="Times New Roman" w:hAnsi="Times New Roman" w:cs="Times New Roman"/>
          <w:b/>
          <w:sz w:val="24"/>
          <w:szCs w:val="24"/>
        </w:rPr>
        <w:t xml:space="preserve"> PRETENDENTU </w:t>
      </w:r>
    </w:p>
    <w:p w:rsidR="00BE2C60" w:rsidRDefault="00BE2C60" w:rsidP="00BE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7C5">
        <w:rPr>
          <w:rFonts w:ascii="Times New Roman" w:hAnsi="Times New Roman" w:cs="Times New Roman"/>
          <w:b/>
          <w:sz w:val="24"/>
          <w:szCs w:val="24"/>
        </w:rPr>
        <w:t>OTRĀS KĀRTAS</w:t>
      </w:r>
      <w:r w:rsidRPr="003D2710">
        <w:rPr>
          <w:rFonts w:ascii="Times New Roman" w:hAnsi="Times New Roman" w:cs="Times New Roman"/>
          <w:b/>
          <w:sz w:val="24"/>
          <w:szCs w:val="24"/>
        </w:rPr>
        <w:t xml:space="preserve"> VĒRTĒŠANAS ANKETA</w:t>
      </w:r>
    </w:p>
    <w:p w:rsidR="00BE2C60" w:rsidRDefault="00BE2C60" w:rsidP="00BE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Pretendents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1677">
        <w:rPr>
          <w:rFonts w:ascii="Times New Roman" w:hAnsi="Times New Roman" w:cs="Times New Roman"/>
          <w:sz w:val="20"/>
          <w:szCs w:val="20"/>
        </w:rPr>
        <w:t>/vārds, uzvārds/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Vērtētājs __________________________________________________________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1677">
        <w:rPr>
          <w:rFonts w:ascii="Times New Roman" w:hAnsi="Times New Roman" w:cs="Times New Roman"/>
          <w:sz w:val="20"/>
          <w:szCs w:val="20"/>
        </w:rPr>
        <w:tab/>
        <w:t>/vārds, uzvārds/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Maksimālais iespējamais punktu skaits otrajā kārtā – 24 punkti </w:t>
      </w:r>
      <w:r w:rsidRPr="009A14B2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vērtē katrs Komisijas loceklis pārrunu</w:t>
      </w:r>
      <w:r w:rsidRPr="009A14B2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laikā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"/>
        <w:gridCol w:w="3033"/>
        <w:gridCol w:w="1048"/>
        <w:gridCol w:w="1216"/>
        <w:gridCol w:w="3537"/>
      </w:tblGrid>
      <w:tr w:rsidR="00BE2C60" w:rsidTr="00C9080F">
        <w:tc>
          <w:tcPr>
            <w:tcW w:w="4690" w:type="dxa"/>
            <w:gridSpan w:val="3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Vērtējums </w:t>
            </w:r>
          </w:p>
        </w:tc>
        <w:tc>
          <w:tcPr>
            <w:tcW w:w="3537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Vērtējuma pamatojums</w:t>
            </w:r>
          </w:p>
        </w:tc>
      </w:tr>
      <w:tr w:rsidR="00BE2C60" w:rsidTr="00C9080F">
        <w:tc>
          <w:tcPr>
            <w:tcW w:w="609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3" w:type="dxa"/>
          </w:tcPr>
          <w:p w:rsidR="00BE2C60" w:rsidRPr="007C5442" w:rsidRDefault="00BE2C60" w:rsidP="00C9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Redzējums kapitālsabiedrības darbības organizēšanu, attīstības prioritātēm, attīstības virzību, problēmām un risinājumiem</w:t>
            </w:r>
          </w:p>
        </w:tc>
        <w:tc>
          <w:tcPr>
            <w:tcW w:w="1048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 4 punktiem</w:t>
            </w:r>
          </w:p>
        </w:tc>
        <w:tc>
          <w:tcPr>
            <w:tcW w:w="1117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C60" w:rsidTr="00C9080F">
        <w:tc>
          <w:tcPr>
            <w:tcW w:w="609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033" w:type="dxa"/>
          </w:tcPr>
          <w:p w:rsidR="00BE2C60" w:rsidRPr="007C5442" w:rsidRDefault="00BE2C60" w:rsidP="00C9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Pretendenta spējas sniegt kompetentas atbildes uz amata pienākumu pildīšanai atbilstošiem jautājumiem </w:t>
            </w:r>
          </w:p>
        </w:tc>
        <w:tc>
          <w:tcPr>
            <w:tcW w:w="1048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 5 punktiem</w:t>
            </w:r>
          </w:p>
        </w:tc>
        <w:tc>
          <w:tcPr>
            <w:tcW w:w="1117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C60" w:rsidTr="00C9080F">
        <w:tc>
          <w:tcPr>
            <w:tcW w:w="609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33" w:type="dxa"/>
          </w:tcPr>
          <w:p w:rsidR="00BE2C60" w:rsidRPr="00F65850" w:rsidRDefault="00BE2C60" w:rsidP="00C9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Pretendenta zināšanas un pieredze uzņēmumu vadīšanā </w:t>
            </w:r>
          </w:p>
        </w:tc>
        <w:tc>
          <w:tcPr>
            <w:tcW w:w="1048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 3 punktiem</w:t>
            </w:r>
          </w:p>
        </w:tc>
        <w:tc>
          <w:tcPr>
            <w:tcW w:w="1117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C60" w:rsidTr="00C9080F">
        <w:tc>
          <w:tcPr>
            <w:tcW w:w="609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033" w:type="dxa"/>
          </w:tcPr>
          <w:p w:rsidR="00BE2C60" w:rsidRPr="007C5442" w:rsidRDefault="00BE2C60" w:rsidP="00C9080F">
            <w:pPr>
              <w:rPr>
                <w:rFonts w:ascii="Times New Roman" w:hAnsi="Times New Roman" w:cs="Times New Roman"/>
              </w:rPr>
            </w:pPr>
            <w:r w:rsidRPr="00CC0B4D">
              <w:rPr>
                <w:rFonts w:ascii="Times New Roman" w:eastAsia="Times New Roman" w:hAnsi="Times New Roman" w:cs="Times New Roman"/>
                <w:lang w:eastAsia="lv-LV"/>
              </w:rPr>
              <w:t xml:space="preserve">Pretendenta zināšanas un pieredze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atkritumu </w:t>
            </w:r>
            <w:r w:rsidRPr="00E035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apsaimniekošanas pakalpojumu vai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komunālo </w:t>
            </w:r>
            <w:r w:rsidRPr="00E035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uzņēmumu pakalpojumu jomā vai pašvaldībā (saistībā ar komunālo saimniecību)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CC0B4D">
              <w:rPr>
                <w:rFonts w:ascii="Times New Roman" w:eastAsia="Times New Roman" w:hAnsi="Times New Roman" w:cs="Times New Roman"/>
                <w:lang w:eastAsia="lv-LV"/>
              </w:rPr>
              <w:t>vadīšanā</w:t>
            </w:r>
          </w:p>
        </w:tc>
        <w:tc>
          <w:tcPr>
            <w:tcW w:w="1048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 2 punktiem</w:t>
            </w:r>
          </w:p>
        </w:tc>
        <w:tc>
          <w:tcPr>
            <w:tcW w:w="1117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C60" w:rsidTr="00C9080F">
        <w:tc>
          <w:tcPr>
            <w:tcW w:w="60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33" w:type="dxa"/>
          </w:tcPr>
          <w:p w:rsidR="00BE2C60" w:rsidRPr="007C5442" w:rsidRDefault="00BE2C60" w:rsidP="00C9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Pretendenta pieredze iestādes finanšu līdzekļu plānošanā un izlietošanā </w:t>
            </w:r>
          </w:p>
        </w:tc>
        <w:tc>
          <w:tcPr>
            <w:tcW w:w="1048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 3 punktiem</w:t>
            </w:r>
          </w:p>
        </w:tc>
        <w:tc>
          <w:tcPr>
            <w:tcW w:w="1117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C60" w:rsidTr="00C9080F">
        <w:tc>
          <w:tcPr>
            <w:tcW w:w="609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33" w:type="dxa"/>
          </w:tcPr>
          <w:p w:rsidR="00BE2C60" w:rsidRPr="007C5442" w:rsidRDefault="00BE2C60" w:rsidP="00C9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Zināšanas un praktiskā darba pieredze projektu attīstībā un uzraudzībā </w:t>
            </w:r>
          </w:p>
        </w:tc>
        <w:tc>
          <w:tcPr>
            <w:tcW w:w="1048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 3 punktiem</w:t>
            </w:r>
          </w:p>
        </w:tc>
        <w:tc>
          <w:tcPr>
            <w:tcW w:w="1117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C60" w:rsidTr="00C9080F">
        <w:tc>
          <w:tcPr>
            <w:tcW w:w="609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33" w:type="dxa"/>
          </w:tcPr>
          <w:p w:rsidR="00BE2C60" w:rsidRPr="007C5442" w:rsidRDefault="00BE2C60" w:rsidP="00C9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Pretendenta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>komunikācijas un sadarbības veidošanas prasmes</w:t>
            </w:r>
          </w:p>
        </w:tc>
        <w:tc>
          <w:tcPr>
            <w:tcW w:w="1048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 2 punktiem</w:t>
            </w:r>
          </w:p>
        </w:tc>
        <w:tc>
          <w:tcPr>
            <w:tcW w:w="1117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C60" w:rsidTr="00C9080F">
        <w:tc>
          <w:tcPr>
            <w:tcW w:w="609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33" w:type="dxa"/>
          </w:tcPr>
          <w:p w:rsidR="00BE2C60" w:rsidRPr="007C5442" w:rsidRDefault="00BE2C60" w:rsidP="00C9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Individuāli piešķirtie punkti</w:t>
            </w:r>
          </w:p>
        </w:tc>
        <w:tc>
          <w:tcPr>
            <w:tcW w:w="1048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 2 punktiem</w:t>
            </w:r>
          </w:p>
        </w:tc>
        <w:tc>
          <w:tcPr>
            <w:tcW w:w="1117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C60" w:rsidTr="00C9080F">
        <w:tc>
          <w:tcPr>
            <w:tcW w:w="4690" w:type="dxa"/>
            <w:gridSpan w:val="3"/>
            <w:tcBorders>
              <w:top w:val="single" w:sz="4" w:space="0" w:color="auto"/>
            </w:tcBorders>
          </w:tcPr>
          <w:p w:rsidR="00BE2C60" w:rsidRPr="00F51C34" w:rsidRDefault="00BE2C60" w:rsidP="00C9080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1C34">
              <w:rPr>
                <w:rFonts w:ascii="Times New Roman" w:hAnsi="Times New Roman" w:cs="Times New Roman"/>
                <w:b/>
              </w:rPr>
              <w:t xml:space="preserve">Kopā </w:t>
            </w:r>
          </w:p>
        </w:tc>
        <w:tc>
          <w:tcPr>
            <w:tcW w:w="1117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Komisijas loceklis: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1C34">
        <w:rPr>
          <w:rFonts w:ascii="Times New Roman" w:hAnsi="Times New Roman" w:cs="Times New Roman"/>
          <w:i/>
          <w:sz w:val="20"/>
          <w:szCs w:val="20"/>
        </w:rPr>
        <w:t>/vārds, uzvārds/</w:t>
      </w:r>
      <w:r w:rsidRPr="00F51C34">
        <w:rPr>
          <w:rFonts w:ascii="Times New Roman" w:hAnsi="Times New Roman" w:cs="Times New Roman"/>
          <w:i/>
          <w:sz w:val="20"/>
          <w:szCs w:val="20"/>
        </w:rPr>
        <w:tab/>
      </w:r>
      <w:r w:rsidRPr="00F51C34">
        <w:rPr>
          <w:rFonts w:ascii="Times New Roman" w:hAnsi="Times New Roman" w:cs="Times New Roman"/>
          <w:i/>
          <w:sz w:val="20"/>
          <w:szCs w:val="20"/>
        </w:rPr>
        <w:tab/>
      </w:r>
      <w:r w:rsidRPr="00F51C3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F51C34">
        <w:rPr>
          <w:rFonts w:ascii="Times New Roman" w:hAnsi="Times New Roman" w:cs="Times New Roman"/>
          <w:i/>
          <w:sz w:val="20"/>
          <w:szCs w:val="20"/>
        </w:rPr>
        <w:tab/>
        <w:t>/paraksts/</w:t>
      </w:r>
    </w:p>
    <w:p w:rsidR="00BE2C60" w:rsidRDefault="00BE2C60" w:rsidP="00BE2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C60" w:rsidRPr="00F51C34" w:rsidRDefault="00BE2C60" w:rsidP="00BE2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93058C" w:rsidRDefault="0093058C" w:rsidP="00F825D0"/>
    <w:p w:rsidR="00AD0BFB" w:rsidRDefault="00AD0BFB" w:rsidP="00F825D0"/>
    <w:sectPr w:rsidR="00AD0BFB" w:rsidSect="00F825D0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DFont+F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IDFont+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B283A"/>
    <w:multiLevelType w:val="multilevel"/>
    <w:tmpl w:val="E1621548"/>
    <w:lvl w:ilvl="0">
      <w:start w:val="1"/>
      <w:numFmt w:val="decimal"/>
      <w:lvlText w:val="%1."/>
      <w:lvlJc w:val="left"/>
      <w:pPr>
        <w:ind w:left="360" w:hanging="360"/>
      </w:pPr>
      <w:rPr>
        <w:rFonts w:ascii="CIDFont+F1" w:eastAsiaTheme="minorHAnsi" w:hAnsi="CIDFont+F1" w:cs="CIDFont+F1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8C"/>
    <w:rsid w:val="00014BF8"/>
    <w:rsid w:val="001D281C"/>
    <w:rsid w:val="002647B2"/>
    <w:rsid w:val="002A3458"/>
    <w:rsid w:val="00361CDF"/>
    <w:rsid w:val="00531E02"/>
    <w:rsid w:val="005654B4"/>
    <w:rsid w:val="00580E14"/>
    <w:rsid w:val="005E2616"/>
    <w:rsid w:val="00603981"/>
    <w:rsid w:val="00613D66"/>
    <w:rsid w:val="006466AE"/>
    <w:rsid w:val="00691401"/>
    <w:rsid w:val="00695E64"/>
    <w:rsid w:val="00734BAD"/>
    <w:rsid w:val="007D4479"/>
    <w:rsid w:val="007F2EE3"/>
    <w:rsid w:val="007F2F14"/>
    <w:rsid w:val="008112B8"/>
    <w:rsid w:val="00816826"/>
    <w:rsid w:val="00846CCB"/>
    <w:rsid w:val="008C1595"/>
    <w:rsid w:val="00901561"/>
    <w:rsid w:val="0091200C"/>
    <w:rsid w:val="0092294C"/>
    <w:rsid w:val="0093058C"/>
    <w:rsid w:val="00A25523"/>
    <w:rsid w:val="00A3148E"/>
    <w:rsid w:val="00A40239"/>
    <w:rsid w:val="00AA6F56"/>
    <w:rsid w:val="00AA7FCF"/>
    <w:rsid w:val="00AB390D"/>
    <w:rsid w:val="00AC20D4"/>
    <w:rsid w:val="00AD0BFB"/>
    <w:rsid w:val="00B010EF"/>
    <w:rsid w:val="00BE2C60"/>
    <w:rsid w:val="00BE7E61"/>
    <w:rsid w:val="00C45EFE"/>
    <w:rsid w:val="00C754E7"/>
    <w:rsid w:val="00C75B54"/>
    <w:rsid w:val="00C80D66"/>
    <w:rsid w:val="00D0559D"/>
    <w:rsid w:val="00D30B0C"/>
    <w:rsid w:val="00DB05BA"/>
    <w:rsid w:val="00DB2062"/>
    <w:rsid w:val="00E27B46"/>
    <w:rsid w:val="00EA19B9"/>
    <w:rsid w:val="00EB5C0F"/>
    <w:rsid w:val="00ED2E5A"/>
    <w:rsid w:val="00F70708"/>
    <w:rsid w:val="00F825D0"/>
    <w:rsid w:val="00F8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F1311-8C61-4212-9C2C-838A672F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1401"/>
    <w:rPr>
      <w:b/>
      <w:bCs/>
    </w:rPr>
  </w:style>
  <w:style w:type="table" w:styleId="TableGrid">
    <w:name w:val="Table Grid"/>
    <w:basedOn w:val="TableNormal"/>
    <w:uiPriority w:val="39"/>
    <w:rsid w:val="00BE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ure.lv" TargetMode="External"/><Relationship Id="rId13" Type="http://schemas.openxmlformats.org/officeDocument/2006/relationships/hyperlink" Target="http://www.c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ndava.lv" TargetMode="External"/><Relationship Id="rId12" Type="http://schemas.openxmlformats.org/officeDocument/2006/relationships/hyperlink" Target="http://www.jaunpils.l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alsi.lv" TargetMode="External"/><Relationship Id="rId11" Type="http://schemas.openxmlformats.org/officeDocument/2006/relationships/hyperlink" Target="http://www.mersrags.lv" TargetMode="External"/><Relationship Id="rId5" Type="http://schemas.openxmlformats.org/officeDocument/2006/relationships/hyperlink" Target="http://www.piejuraatkritumi.l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oj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ndaga.lv" TargetMode="External"/><Relationship Id="rId14" Type="http://schemas.openxmlformats.org/officeDocument/2006/relationships/hyperlink" Target="mailto:dome@tukum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10580</Words>
  <Characters>6032</Characters>
  <Application>Microsoft Office Word</Application>
  <DocSecurity>0</DocSecurity>
  <Lines>50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Eriks.Lukmans</dc:creator>
  <cp:keywords/>
  <dc:description/>
  <cp:lastModifiedBy>Ilze.Blanka</cp:lastModifiedBy>
  <cp:revision>49</cp:revision>
  <dcterms:created xsi:type="dcterms:W3CDTF">2019-10-10T05:13:00Z</dcterms:created>
  <dcterms:modified xsi:type="dcterms:W3CDTF">2019-10-10T08:16:00Z</dcterms:modified>
</cp:coreProperties>
</file>