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693"/>
        <w:gridCol w:w="3969"/>
        <w:gridCol w:w="1245"/>
      </w:tblGrid>
      <w:tr w:rsidR="003E4510" w:rsidTr="00AE1C8B">
        <w:trPr>
          <w:jc w:val="center"/>
        </w:trPr>
        <w:tc>
          <w:tcPr>
            <w:tcW w:w="1134" w:type="dxa"/>
            <w:tcBorders>
              <w:right w:val="single" w:sz="4" w:space="0" w:color="auto"/>
            </w:tcBorders>
            <w:vAlign w:val="center"/>
          </w:tcPr>
          <w:p w:rsidR="003E4510" w:rsidRDefault="003E4510" w:rsidP="00AE1C8B">
            <w:pPr>
              <w:spacing w:after="0"/>
            </w:pPr>
            <w:r>
              <w:rPr>
                <w:noProof/>
                <w:lang w:eastAsia="lv-LV"/>
              </w:rPr>
              <w:drawing>
                <wp:inline distT="0" distB="0" distL="0" distR="0" wp14:anchorId="7A8867EC" wp14:editId="5E07C88F">
                  <wp:extent cx="504714" cy="523457"/>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9438" cy="538728"/>
                          </a:xfrm>
                          <a:prstGeom prst="rect">
                            <a:avLst/>
                          </a:prstGeom>
                        </pic:spPr>
                      </pic:pic>
                    </a:graphicData>
                  </a:graphic>
                </wp:inline>
              </w:drawing>
            </w:r>
          </w:p>
        </w:tc>
        <w:tc>
          <w:tcPr>
            <w:tcW w:w="2693" w:type="dxa"/>
            <w:tcBorders>
              <w:left w:val="single" w:sz="4" w:space="0" w:color="auto"/>
              <w:right w:val="single" w:sz="4" w:space="0" w:color="auto"/>
            </w:tcBorders>
            <w:vAlign w:val="center"/>
          </w:tcPr>
          <w:p w:rsidR="003E4510" w:rsidRDefault="003E4510" w:rsidP="00AE1C8B">
            <w:pPr>
              <w:spacing w:after="0"/>
            </w:pPr>
            <w:r>
              <w:rPr>
                <w:noProof/>
                <w:lang w:eastAsia="lv-LV"/>
              </w:rPr>
              <w:drawing>
                <wp:inline distT="0" distB="0" distL="0" distR="0" wp14:anchorId="6BA611A7" wp14:editId="5D002F99">
                  <wp:extent cx="1531620" cy="517267"/>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v_id_logo_1228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8575" cy="536502"/>
                          </a:xfrm>
                          <a:prstGeom prst="rect">
                            <a:avLst/>
                          </a:prstGeom>
                        </pic:spPr>
                      </pic:pic>
                    </a:graphicData>
                  </a:graphic>
                </wp:inline>
              </w:drawing>
            </w:r>
          </w:p>
        </w:tc>
        <w:tc>
          <w:tcPr>
            <w:tcW w:w="3969" w:type="dxa"/>
            <w:tcBorders>
              <w:left w:val="single" w:sz="4" w:space="0" w:color="auto"/>
              <w:right w:val="single" w:sz="4" w:space="0" w:color="auto"/>
            </w:tcBorders>
            <w:vAlign w:val="center"/>
          </w:tcPr>
          <w:p w:rsidR="003E4510" w:rsidRDefault="003E4510" w:rsidP="00AE1C8B">
            <w:pPr>
              <w:spacing w:after="0"/>
              <w:ind w:left="175"/>
            </w:pPr>
            <w:r>
              <w:rPr>
                <w:noProof/>
                <w:lang w:eastAsia="lv-LV"/>
              </w:rPr>
              <w:drawing>
                <wp:inline distT="0" distB="0" distL="0" distR="0" wp14:anchorId="6B2EEB34" wp14:editId="020215F1">
                  <wp:extent cx="2223135" cy="462006"/>
                  <wp:effectExtent l="0" t="0" r="5715"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lfla_logo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3135" cy="462006"/>
                          </a:xfrm>
                          <a:prstGeom prst="rect">
                            <a:avLst/>
                          </a:prstGeom>
                        </pic:spPr>
                      </pic:pic>
                    </a:graphicData>
                  </a:graphic>
                </wp:inline>
              </w:drawing>
            </w:r>
          </w:p>
        </w:tc>
        <w:tc>
          <w:tcPr>
            <w:tcW w:w="1245" w:type="dxa"/>
            <w:tcBorders>
              <w:left w:val="single" w:sz="4" w:space="0" w:color="auto"/>
            </w:tcBorders>
            <w:vAlign w:val="center"/>
          </w:tcPr>
          <w:p w:rsidR="003E4510" w:rsidRDefault="003E4510" w:rsidP="00AE1C8B">
            <w:pPr>
              <w:spacing w:after="0"/>
              <w:ind w:left="145"/>
            </w:pPr>
            <w:r>
              <w:rPr>
                <w:noProof/>
                <w:lang w:eastAsia="lv-LV"/>
              </w:rPr>
              <w:drawing>
                <wp:inline distT="0" distB="0" distL="0" distR="0" wp14:anchorId="25106F55" wp14:editId="028BCCE1">
                  <wp:extent cx="409575" cy="40957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ader_logo_318d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r>
      <w:tr w:rsidR="003E4510" w:rsidTr="00AE1C8B">
        <w:trPr>
          <w:jc w:val="center"/>
        </w:trPr>
        <w:tc>
          <w:tcPr>
            <w:tcW w:w="9041" w:type="dxa"/>
            <w:gridSpan w:val="4"/>
          </w:tcPr>
          <w:p w:rsidR="003E4510" w:rsidRDefault="003E4510" w:rsidP="00AE1C8B">
            <w:pPr>
              <w:spacing w:before="120"/>
              <w:jc w:val="center"/>
            </w:pPr>
            <w:r w:rsidRPr="00FF2B5F">
              <w:rPr>
                <w:rFonts w:ascii="Verdana" w:hAnsi="Verdana"/>
                <w:b/>
                <w:sz w:val="20"/>
                <w:szCs w:val="20"/>
              </w:rPr>
              <w:t>Atbalsta Zemkopības ministrija un Lauku atbalsta dienests</w:t>
            </w:r>
          </w:p>
        </w:tc>
      </w:tr>
    </w:tbl>
    <w:p w:rsidR="003E4510" w:rsidRDefault="003E4510" w:rsidP="003E4510">
      <w:pPr>
        <w:spacing w:before="120"/>
        <w:jc w:val="center"/>
        <w:rPr>
          <w:rFonts w:ascii="Times New Roman" w:hAnsi="Times New Roman" w:cs="Times New Roman"/>
          <w:b/>
          <w:sz w:val="32"/>
          <w:szCs w:val="32"/>
        </w:rPr>
      </w:pPr>
      <w:r>
        <w:rPr>
          <w:rFonts w:ascii="Times New Roman" w:hAnsi="Times New Roman" w:cs="Times New Roman"/>
          <w:b/>
          <w:sz w:val="32"/>
          <w:szCs w:val="32"/>
        </w:rPr>
        <w:t>Biedrības „</w:t>
      </w:r>
      <w:proofErr w:type="spellStart"/>
      <w:r>
        <w:rPr>
          <w:rFonts w:ascii="Times New Roman" w:hAnsi="Times New Roman" w:cs="Times New Roman"/>
          <w:b/>
          <w:sz w:val="32"/>
          <w:szCs w:val="32"/>
        </w:rPr>
        <w:t>Ziemeļkurzemes</w:t>
      </w:r>
      <w:proofErr w:type="spellEnd"/>
      <w:r>
        <w:rPr>
          <w:rFonts w:ascii="Times New Roman" w:hAnsi="Times New Roman" w:cs="Times New Roman"/>
          <w:b/>
          <w:sz w:val="32"/>
          <w:szCs w:val="32"/>
        </w:rPr>
        <w:t xml:space="preserve"> biznesa asociācija” paziņojums</w:t>
      </w:r>
    </w:p>
    <w:p w:rsidR="003E4510" w:rsidRDefault="003E4510" w:rsidP="003E4510">
      <w:pPr>
        <w:spacing w:before="120" w:after="0"/>
        <w:rPr>
          <w:rFonts w:ascii="Times New Roman" w:hAnsi="Times New Roman" w:cs="Times New Roman"/>
          <w:sz w:val="24"/>
          <w:szCs w:val="24"/>
        </w:rPr>
      </w:pPr>
      <w:r>
        <w:rPr>
          <w:rFonts w:ascii="Times New Roman" w:hAnsi="Times New Roman" w:cs="Times New Roman"/>
          <w:sz w:val="24"/>
          <w:szCs w:val="24"/>
        </w:rPr>
        <w:t>Biedrība „</w:t>
      </w:r>
      <w:proofErr w:type="spellStart"/>
      <w:r>
        <w:rPr>
          <w:rFonts w:ascii="Times New Roman" w:hAnsi="Times New Roman" w:cs="Times New Roman"/>
          <w:sz w:val="24"/>
          <w:szCs w:val="24"/>
        </w:rPr>
        <w:t>Ziemeļkurzemes</w:t>
      </w:r>
      <w:proofErr w:type="spellEnd"/>
      <w:r>
        <w:rPr>
          <w:rFonts w:ascii="Times New Roman" w:hAnsi="Times New Roman" w:cs="Times New Roman"/>
          <w:sz w:val="24"/>
          <w:szCs w:val="24"/>
        </w:rPr>
        <w:t xml:space="preserve"> biznesa asociācija” izsludina atklāta konkursa projektu iesniegumu pieņemšanas 7.kārtu Eiropas lauksaimniecības fonda lauku attīstībai (ELFLA) Latvijas Lauku attīstības programmas 2014.-2020.gadam </w:t>
      </w:r>
      <w:proofErr w:type="spellStart"/>
      <w:r>
        <w:rPr>
          <w:rFonts w:ascii="Times New Roman" w:hAnsi="Times New Roman" w:cs="Times New Roman"/>
          <w:sz w:val="24"/>
          <w:szCs w:val="24"/>
        </w:rPr>
        <w:t>apakšpasākuma</w:t>
      </w:r>
      <w:proofErr w:type="spellEnd"/>
      <w:r>
        <w:rPr>
          <w:rFonts w:ascii="Times New Roman" w:hAnsi="Times New Roman" w:cs="Times New Roman"/>
          <w:sz w:val="24"/>
          <w:szCs w:val="24"/>
        </w:rPr>
        <w:t xml:space="preserve"> 19.2. „Darbību īstenošana saskaņā ar sabiedrības virzītas vietējās attīstības stratēģiju” aktivitātēs: </w:t>
      </w:r>
      <w:r w:rsidRPr="00CF0BE3">
        <w:rPr>
          <w:rFonts w:ascii="Times New Roman" w:hAnsi="Times New Roman" w:cs="Times New Roman"/>
          <w:b/>
          <w:sz w:val="24"/>
          <w:szCs w:val="24"/>
        </w:rPr>
        <w:t>19.2.2. „Vietas potenciāla attīstības iniciatīvas”</w:t>
      </w:r>
      <w:r>
        <w:rPr>
          <w:rFonts w:ascii="Times New Roman" w:hAnsi="Times New Roman" w:cs="Times New Roman"/>
          <w:b/>
          <w:sz w:val="24"/>
          <w:szCs w:val="24"/>
        </w:rPr>
        <w:t>.</w:t>
      </w:r>
    </w:p>
    <w:p w:rsidR="003E4510" w:rsidRDefault="003E4510" w:rsidP="003E4510">
      <w:pPr>
        <w:spacing w:before="120" w:after="0"/>
        <w:rPr>
          <w:rFonts w:ascii="Times New Roman" w:hAnsi="Times New Roman" w:cs="Times New Roman"/>
          <w:sz w:val="24"/>
          <w:szCs w:val="24"/>
        </w:rPr>
      </w:pPr>
      <w:r w:rsidRPr="00CF0BE3">
        <w:rPr>
          <w:rFonts w:ascii="Times New Roman" w:hAnsi="Times New Roman" w:cs="Times New Roman"/>
          <w:b/>
          <w:sz w:val="24"/>
          <w:szCs w:val="24"/>
        </w:rPr>
        <w:t>Projektu iesniegumu pieņemšana notiks</w:t>
      </w:r>
      <w:r>
        <w:rPr>
          <w:rFonts w:ascii="Times New Roman" w:hAnsi="Times New Roman" w:cs="Times New Roman"/>
          <w:sz w:val="24"/>
          <w:szCs w:val="24"/>
        </w:rPr>
        <w:t>: no 2019.gada 22.februāra līdz 2019.gada 22.martam</w:t>
      </w:r>
    </w:p>
    <w:p w:rsidR="003E4510" w:rsidRDefault="003E4510" w:rsidP="003E4510">
      <w:pPr>
        <w:spacing w:before="120" w:after="0"/>
        <w:rPr>
          <w:rFonts w:ascii="Times New Roman" w:hAnsi="Times New Roman" w:cs="Times New Roman"/>
        </w:rPr>
      </w:pPr>
      <w:r w:rsidRPr="000329DA">
        <w:rPr>
          <w:rFonts w:ascii="Times New Roman" w:hAnsi="Times New Roman" w:cs="Times New Roman"/>
          <w:b/>
        </w:rPr>
        <w:t>Sludinājuma kopsumma</w:t>
      </w:r>
      <w:r>
        <w:rPr>
          <w:rFonts w:ascii="Times New Roman" w:hAnsi="Times New Roman" w:cs="Times New Roman"/>
          <w:b/>
        </w:rPr>
        <w:t xml:space="preserve">: </w:t>
      </w:r>
      <w:r w:rsidRPr="00A422B4">
        <w:rPr>
          <w:rFonts w:ascii="Times New Roman" w:hAnsi="Times New Roman" w:cs="Times New Roman"/>
        </w:rPr>
        <w:t>20</w:t>
      </w:r>
      <w:r w:rsidRPr="002A0F4D">
        <w:rPr>
          <w:rFonts w:ascii="Times New Roman" w:hAnsi="Times New Roman" w:cs="Times New Roman"/>
        </w:rPr>
        <w:t>0</w:t>
      </w:r>
      <w:r>
        <w:rPr>
          <w:rFonts w:ascii="Times New Roman" w:hAnsi="Times New Roman" w:cs="Times New Roman"/>
        </w:rPr>
        <w:t> 000,00 EUR</w:t>
      </w:r>
    </w:p>
    <w:p w:rsidR="003E4510" w:rsidRDefault="003E4510" w:rsidP="003E4510">
      <w:pPr>
        <w:spacing w:before="120" w:after="0"/>
        <w:rPr>
          <w:rFonts w:ascii="Times New Roman" w:hAnsi="Times New Roman" w:cs="Times New Roman"/>
        </w:rPr>
      </w:pPr>
      <w:r w:rsidRPr="0001269C">
        <w:rPr>
          <w:rFonts w:ascii="Times New Roman" w:hAnsi="Times New Roman" w:cs="Times New Roman"/>
          <w:b/>
        </w:rPr>
        <w:t>Projektu darbības teritorija</w:t>
      </w:r>
      <w:r>
        <w:rPr>
          <w:rFonts w:ascii="Times New Roman" w:hAnsi="Times New Roman" w:cs="Times New Roman"/>
        </w:rPr>
        <w:t>: Dundagas novads, Ventspils novads un Talsu novada Īves, Lubes un Valdgales pagasti.</w:t>
      </w:r>
    </w:p>
    <w:p w:rsidR="003E4510" w:rsidRPr="00C872E2" w:rsidRDefault="003E4510" w:rsidP="003E4510">
      <w:pPr>
        <w:spacing w:before="120" w:after="0"/>
        <w:rPr>
          <w:rFonts w:ascii="Times New Roman" w:hAnsi="Times New Roman" w:cs="Times New Roman"/>
          <w:sz w:val="24"/>
          <w:szCs w:val="24"/>
        </w:rPr>
      </w:pPr>
      <w:r w:rsidRPr="000329DA">
        <w:rPr>
          <w:rFonts w:ascii="Times New Roman" w:hAnsi="Times New Roman" w:cs="Times New Roman"/>
          <w:b/>
        </w:rPr>
        <w:t>Projektu  īstenošanas termiņš</w:t>
      </w:r>
      <w:r>
        <w:rPr>
          <w:rFonts w:ascii="Times New Roman" w:hAnsi="Times New Roman" w:cs="Times New Roman"/>
          <w:b/>
        </w:rPr>
        <w:t xml:space="preserve">: </w:t>
      </w:r>
      <w:r w:rsidRPr="00BF290B">
        <w:rPr>
          <w:rFonts w:ascii="Times New Roman" w:hAnsi="Times New Roman" w:cs="Times New Roman"/>
          <w:sz w:val="24"/>
          <w:szCs w:val="24"/>
        </w:rPr>
        <w:t>Infrastruktūras</w:t>
      </w:r>
      <w:r>
        <w:rPr>
          <w:rFonts w:ascii="Times New Roman" w:hAnsi="Times New Roman" w:cs="Times New Roman"/>
          <w:sz w:val="24"/>
          <w:szCs w:val="24"/>
        </w:rPr>
        <w:t xml:space="preserve"> </w:t>
      </w:r>
      <w:r w:rsidRPr="00BF290B">
        <w:rPr>
          <w:rFonts w:ascii="Times New Roman" w:hAnsi="Times New Roman" w:cs="Times New Roman"/>
          <w:sz w:val="24"/>
          <w:szCs w:val="24"/>
        </w:rPr>
        <w:t>(būvniecības) projektiem- 2 gadi, pārējiem projektiem- 1 gads no LAD lēmuma pieņemšanas par projekta iesnieguma apstiprināšanu</w:t>
      </w:r>
      <w:r>
        <w:rPr>
          <w:rFonts w:ascii="Times New Roman" w:hAnsi="Times New Roman" w:cs="Times New Roman"/>
          <w:sz w:val="24"/>
          <w:szCs w:val="24"/>
        </w:rPr>
        <w:t>.</w:t>
      </w:r>
    </w:p>
    <w:p w:rsidR="003E4510" w:rsidRPr="000329DA" w:rsidRDefault="003E4510" w:rsidP="003E4510">
      <w:pPr>
        <w:spacing w:after="0"/>
        <w:rPr>
          <w:rFonts w:ascii="Times New Roman" w:hAnsi="Times New Roman" w:cs="Times New Roman"/>
        </w:rPr>
      </w:pPr>
    </w:p>
    <w:tbl>
      <w:tblPr>
        <w:tblStyle w:val="Reatabula"/>
        <w:tblW w:w="9493" w:type="dxa"/>
        <w:tblLook w:val="04A0" w:firstRow="1" w:lastRow="0" w:firstColumn="1" w:lastColumn="0" w:noHBand="0" w:noVBand="1"/>
      </w:tblPr>
      <w:tblGrid>
        <w:gridCol w:w="2263"/>
        <w:gridCol w:w="7230"/>
      </w:tblGrid>
      <w:tr w:rsidR="003E4510" w:rsidRPr="000329DA" w:rsidTr="00AE1C8B">
        <w:tc>
          <w:tcPr>
            <w:tcW w:w="2263" w:type="dxa"/>
          </w:tcPr>
          <w:p w:rsidR="003E4510" w:rsidRPr="000329DA" w:rsidRDefault="003E4510" w:rsidP="00AE1C8B">
            <w:pPr>
              <w:rPr>
                <w:rFonts w:ascii="Times New Roman" w:hAnsi="Times New Roman" w:cs="Times New Roman"/>
                <w:b/>
              </w:rPr>
            </w:pPr>
            <w:r w:rsidRPr="000329DA">
              <w:rPr>
                <w:rFonts w:ascii="Times New Roman" w:hAnsi="Times New Roman" w:cs="Times New Roman"/>
                <w:b/>
              </w:rPr>
              <w:t xml:space="preserve">Rīcība </w:t>
            </w:r>
          </w:p>
        </w:tc>
        <w:tc>
          <w:tcPr>
            <w:tcW w:w="7230" w:type="dxa"/>
            <w:vAlign w:val="center"/>
          </w:tcPr>
          <w:p w:rsidR="003E4510" w:rsidRPr="0075104E" w:rsidRDefault="003E4510" w:rsidP="00AE1C8B">
            <w:pPr>
              <w:pStyle w:val="Parastais"/>
              <w:rPr>
                <w:sz w:val="22"/>
                <w:szCs w:val="22"/>
                <w:lang w:eastAsia="lv-LV"/>
              </w:rPr>
            </w:pPr>
            <w:r w:rsidRPr="0075104E">
              <w:rPr>
                <w:sz w:val="22"/>
                <w:szCs w:val="22"/>
              </w:rPr>
              <w:t xml:space="preserve">ELFLA2: </w:t>
            </w:r>
            <w:r w:rsidRPr="0075104E">
              <w:rPr>
                <w:sz w:val="22"/>
                <w:szCs w:val="22"/>
                <w:lang w:eastAsia="lv-LV"/>
              </w:rPr>
              <w:t>P</w:t>
            </w:r>
            <w:r w:rsidRPr="0075104E">
              <w:rPr>
                <w:sz w:val="22"/>
                <w:szCs w:val="22"/>
              </w:rPr>
              <w:t>ubliskās infrastruktūras attīstība kvalitatīvai dzīves videi un sabiedrības iniciēto aktivitāšu atbalsts vietējo kopienu izaugsmei</w:t>
            </w:r>
            <w:r>
              <w:rPr>
                <w:sz w:val="22"/>
                <w:szCs w:val="22"/>
              </w:rPr>
              <w:t>.</w:t>
            </w:r>
          </w:p>
          <w:p w:rsidR="003E4510" w:rsidRPr="00860198" w:rsidRDefault="003E4510" w:rsidP="00AE1C8B">
            <w:pPr>
              <w:spacing w:after="60"/>
              <w:rPr>
                <w:rFonts w:ascii="Times New Roman" w:hAnsi="Times New Roman" w:cs="Times New Roman"/>
              </w:rPr>
            </w:pPr>
            <w:r>
              <w:rPr>
                <w:rFonts w:ascii="Times New Roman" w:hAnsi="Times New Roman" w:cs="Times New Roman"/>
              </w:rPr>
              <w:t xml:space="preserve">MĒRĶIS: </w:t>
            </w:r>
            <w:r w:rsidRPr="00CB5AAC">
              <w:rPr>
                <w:rFonts w:ascii="Times New Roman" w:eastAsia="Calibri" w:hAnsi="Times New Roman" w:cs="Times New Roman"/>
              </w:rPr>
              <w:t>Veicināt kvalitatīvas dzīves vides un publiskās infrastruktūras attīstību, un sabiedrisko organizāciju iniciatīvas vietējo kopienu izaugsmei</w:t>
            </w:r>
            <w:r>
              <w:rPr>
                <w:rFonts w:ascii="Times New Roman" w:eastAsia="Calibri" w:hAnsi="Times New Roman" w:cs="Times New Roman"/>
              </w:rPr>
              <w:t>.</w:t>
            </w:r>
          </w:p>
        </w:tc>
      </w:tr>
      <w:tr w:rsidR="003E4510" w:rsidRPr="000329DA" w:rsidTr="00AE1C8B">
        <w:tc>
          <w:tcPr>
            <w:tcW w:w="2263" w:type="dxa"/>
          </w:tcPr>
          <w:p w:rsidR="003E4510" w:rsidRPr="000329DA" w:rsidRDefault="003E4510" w:rsidP="00AE1C8B">
            <w:pPr>
              <w:rPr>
                <w:rFonts w:ascii="Times New Roman" w:hAnsi="Times New Roman" w:cs="Times New Roman"/>
                <w:b/>
              </w:rPr>
            </w:pPr>
            <w:r w:rsidRPr="000329DA">
              <w:rPr>
                <w:rFonts w:ascii="Times New Roman" w:hAnsi="Times New Roman" w:cs="Times New Roman"/>
                <w:b/>
              </w:rPr>
              <w:t xml:space="preserve">Apbalsta </w:t>
            </w:r>
            <w:r>
              <w:rPr>
                <w:rFonts w:ascii="Times New Roman" w:hAnsi="Times New Roman" w:cs="Times New Roman"/>
                <w:b/>
              </w:rPr>
              <w:t>lielums</w:t>
            </w:r>
            <w:r w:rsidRPr="000329DA">
              <w:rPr>
                <w:rFonts w:ascii="Times New Roman" w:hAnsi="Times New Roman" w:cs="Times New Roman"/>
                <w:b/>
              </w:rPr>
              <w:t xml:space="preserve">  </w:t>
            </w:r>
          </w:p>
        </w:tc>
        <w:tc>
          <w:tcPr>
            <w:tcW w:w="7230" w:type="dxa"/>
            <w:vAlign w:val="center"/>
          </w:tcPr>
          <w:p w:rsidR="003E4510" w:rsidRPr="00860198" w:rsidRDefault="003E4510" w:rsidP="00AE1C8B">
            <w:pPr>
              <w:spacing w:after="60"/>
              <w:rPr>
                <w:rFonts w:ascii="Times New Roman" w:hAnsi="Times New Roman" w:cs="Times New Roman"/>
              </w:rPr>
            </w:pPr>
            <w:r>
              <w:rPr>
                <w:rFonts w:ascii="Times New Roman" w:hAnsi="Times New Roman" w:cs="Times New Roman"/>
              </w:rPr>
              <w:t>200 000,00</w:t>
            </w:r>
            <w:r w:rsidRPr="00860198">
              <w:rPr>
                <w:rFonts w:ascii="Times New Roman" w:hAnsi="Times New Roman" w:cs="Times New Roman"/>
              </w:rPr>
              <w:t xml:space="preserve"> EUR </w:t>
            </w:r>
          </w:p>
        </w:tc>
      </w:tr>
      <w:tr w:rsidR="003E4510" w:rsidRPr="000329DA" w:rsidTr="00AE1C8B">
        <w:tc>
          <w:tcPr>
            <w:tcW w:w="2263" w:type="dxa"/>
          </w:tcPr>
          <w:p w:rsidR="003E4510" w:rsidRPr="000329DA" w:rsidRDefault="003E4510" w:rsidP="00AE1C8B">
            <w:pPr>
              <w:rPr>
                <w:rFonts w:ascii="Times New Roman" w:hAnsi="Times New Roman" w:cs="Times New Roman"/>
                <w:b/>
              </w:rPr>
            </w:pPr>
            <w:r w:rsidRPr="000329DA">
              <w:rPr>
                <w:rFonts w:ascii="Times New Roman" w:hAnsi="Times New Roman" w:cs="Times New Roman"/>
                <w:b/>
              </w:rPr>
              <w:t xml:space="preserve">Atbilstošā MK Noteikumu Nr.590 5.punktā minētā darbība </w:t>
            </w:r>
          </w:p>
        </w:tc>
        <w:tc>
          <w:tcPr>
            <w:tcW w:w="7230" w:type="dxa"/>
            <w:vAlign w:val="center"/>
          </w:tcPr>
          <w:p w:rsidR="003E4510" w:rsidRDefault="003E4510" w:rsidP="00AE1C8B">
            <w:pPr>
              <w:pStyle w:val="Parastais"/>
              <w:numPr>
                <w:ilvl w:val="0"/>
                <w:numId w:val="1"/>
              </w:numPr>
              <w:spacing w:after="40"/>
              <w:ind w:left="318"/>
            </w:pPr>
            <w:r>
              <w:t>Vietējās teritorijas, t.sk. dabas un kultūras objektu sakārtošana pakalpojumu pieejamībai, kvalitātei un sasniedzamībai;</w:t>
            </w:r>
          </w:p>
          <w:p w:rsidR="003E4510" w:rsidRDefault="003E4510" w:rsidP="00AE1C8B">
            <w:pPr>
              <w:pStyle w:val="Parastais"/>
              <w:numPr>
                <w:ilvl w:val="0"/>
                <w:numId w:val="1"/>
              </w:numPr>
              <w:spacing w:after="40"/>
              <w:ind w:left="318"/>
            </w:pPr>
            <w:r>
              <w:t>Sabiedrisko aktivitāšu (t.sk. apmācību un interešu klubu, sociālo aprūpes vietu, kultūras, vides aizsardzības, sporta un citu brīvā laika pavadīšanas aktivitāšu) dažādošana;</w:t>
            </w:r>
          </w:p>
          <w:p w:rsidR="003E4510" w:rsidRPr="00860198" w:rsidRDefault="003E4510" w:rsidP="00AE1C8B">
            <w:pPr>
              <w:pStyle w:val="Parastais"/>
              <w:numPr>
                <w:ilvl w:val="0"/>
                <w:numId w:val="1"/>
              </w:numPr>
              <w:spacing w:after="40"/>
              <w:ind w:left="318"/>
            </w:pPr>
            <w:r>
              <w:t xml:space="preserve">Citas aktivitātes, kuru mērķis ir veicināt sakārtotas vietējās teritorijas izveidošanu un nodrošināt lauku iedzīvotāju </w:t>
            </w:r>
            <w:proofErr w:type="spellStart"/>
            <w:r>
              <w:t>drošumspēju</w:t>
            </w:r>
            <w:proofErr w:type="spellEnd"/>
            <w:r>
              <w:t>.</w:t>
            </w:r>
          </w:p>
        </w:tc>
      </w:tr>
      <w:tr w:rsidR="003E4510" w:rsidRPr="000329DA" w:rsidTr="00AE1C8B">
        <w:trPr>
          <w:trHeight w:val="398"/>
        </w:trPr>
        <w:tc>
          <w:tcPr>
            <w:tcW w:w="2263" w:type="dxa"/>
          </w:tcPr>
          <w:p w:rsidR="003E4510" w:rsidRPr="000329DA" w:rsidRDefault="003E4510" w:rsidP="00AE1C8B">
            <w:pPr>
              <w:rPr>
                <w:rFonts w:ascii="Times New Roman" w:hAnsi="Times New Roman" w:cs="Times New Roman"/>
                <w:b/>
              </w:rPr>
            </w:pPr>
            <w:r w:rsidRPr="000329DA">
              <w:rPr>
                <w:rFonts w:ascii="Times New Roman" w:hAnsi="Times New Roman" w:cs="Times New Roman"/>
                <w:b/>
              </w:rPr>
              <w:t xml:space="preserve">Rīcības apraksts </w:t>
            </w:r>
          </w:p>
        </w:tc>
        <w:tc>
          <w:tcPr>
            <w:tcW w:w="7230" w:type="dxa"/>
            <w:vAlign w:val="center"/>
          </w:tcPr>
          <w:p w:rsidR="003E4510" w:rsidRDefault="003E4510" w:rsidP="00AE1C8B">
            <w:pPr>
              <w:pStyle w:val="Parastais"/>
              <w:ind w:left="34"/>
              <w:jc w:val="both"/>
            </w:pPr>
            <w:r w:rsidRPr="009D724E">
              <w:t xml:space="preserve">Rīcības ietvaros paredzēts atbalstīt </w:t>
            </w:r>
            <w:r>
              <w:t>pašvaldību, sabiedrisko un reliģisko organizāciju, uzņēmēju iniciatīvas</w:t>
            </w:r>
            <w:r w:rsidRPr="009D724E" w:rsidDel="00FF5866">
              <w:t xml:space="preserve"> </w:t>
            </w:r>
            <w:r>
              <w:t>infrastruktūras attīstībai publiski izmantojamiem objektiem to labiekārtošanai/izveidei un kvalitatīvai piekļuvei (brīvdabas estrādes, parki, atpūtas vietas, dabas takas ar atpūtas elementiem, publiskie sporta un rotaļu aktivitāšu laukumi, kapsētu teritorijas un citas tamlīdzīgas vietējai sabiedrībai aktuālas un publiski pieejamas vietas).</w:t>
            </w:r>
          </w:p>
          <w:p w:rsidR="003E4510" w:rsidRDefault="003E4510" w:rsidP="00AE1C8B">
            <w:pPr>
              <w:pStyle w:val="Parastais"/>
              <w:ind w:left="34"/>
              <w:jc w:val="both"/>
            </w:pPr>
            <w:r>
              <w:t xml:space="preserve">Rīcības ietvaros paredzēts atbalstīt sabiedrisko un reliģisko organizāciju, pašvaldību un uzņēmēju iniciatīvas vietējo iedzīvotāju interešu jomā telpu izveidei, labiekārtojumam, aprīkojumam, </w:t>
            </w:r>
            <w:proofErr w:type="spellStart"/>
            <w:r>
              <w:t>ārtelpas</w:t>
            </w:r>
            <w:proofErr w:type="spellEnd"/>
            <w:r>
              <w:t xml:space="preserve"> elementiem, apmācībām.</w:t>
            </w:r>
          </w:p>
          <w:p w:rsidR="003E4510" w:rsidRDefault="003E4510" w:rsidP="00AE1C8B">
            <w:pPr>
              <w:pStyle w:val="Parastais"/>
              <w:ind w:left="34"/>
              <w:jc w:val="both"/>
              <w:rPr>
                <w:rFonts w:eastAsia="Calibri"/>
                <w:szCs w:val="24"/>
              </w:rPr>
            </w:pPr>
            <w:r w:rsidRPr="00A422B4">
              <w:t>Priekšroka projektiem, kuri vērsti uz materiālā vai nemateriālā kultūrvēsturiskā mantojuma saglabāšanu un popularizēšanu, uz bērnu un jauniešu interešu un fizisko spēju attīstīšanu, lietderīga brīvā laika pavadīšanas iespēju nodrošināšanu, kultūrvēstures mantojuma un dabas</w:t>
            </w:r>
            <w:r>
              <w:t xml:space="preserve"> </w:t>
            </w:r>
            <w:r w:rsidRPr="009D724E">
              <w:lastRenderedPageBreak/>
              <w:t>objektu pieejamību</w:t>
            </w:r>
            <w:r>
              <w:t xml:space="preserve"> un efektīvu izmantošanu</w:t>
            </w:r>
            <w:r w:rsidRPr="009D724E">
              <w:t>.</w:t>
            </w:r>
            <w:r>
              <w:t>,</w:t>
            </w:r>
            <w:r w:rsidRPr="00B82AF2">
              <w:rPr>
                <w:szCs w:val="24"/>
              </w:rPr>
              <w:t xml:space="preserve"> projektiem, kas paredz iespēju radīšanu </w:t>
            </w:r>
            <w:r w:rsidRPr="00B82AF2">
              <w:rPr>
                <w:rFonts w:eastAsia="Calibri"/>
                <w:szCs w:val="24"/>
              </w:rPr>
              <w:t>sociālās atstumtības riska grupām iekļauties sabiedrībā.</w:t>
            </w:r>
          </w:p>
          <w:p w:rsidR="003E4510" w:rsidRPr="00A422B4" w:rsidRDefault="003E4510" w:rsidP="00AE1C8B">
            <w:pPr>
              <w:spacing w:after="60"/>
              <w:rPr>
                <w:rFonts w:ascii="Times New Roman" w:hAnsi="Times New Roman" w:cs="Times New Roman"/>
                <w:sz w:val="24"/>
                <w:szCs w:val="24"/>
              </w:rPr>
            </w:pPr>
            <w:r w:rsidRPr="00A422B4">
              <w:rPr>
                <w:rFonts w:ascii="Times New Roman" w:eastAsia="Calibri" w:hAnsi="Times New Roman" w:cs="Times New Roman"/>
                <w:sz w:val="24"/>
                <w:szCs w:val="24"/>
              </w:rPr>
              <w:t xml:space="preserve">Infrastruktūras </w:t>
            </w:r>
            <w:r w:rsidRPr="00A422B4">
              <w:rPr>
                <w:rFonts w:ascii="Times New Roman" w:hAnsi="Times New Roman" w:cs="Times New Roman"/>
                <w:sz w:val="24"/>
                <w:szCs w:val="24"/>
              </w:rPr>
              <w:t>projektiem nepieciešams saskaņojums ar vietējo pašvaldību attīstības plānošanas dokumentiem.</w:t>
            </w:r>
          </w:p>
        </w:tc>
      </w:tr>
      <w:tr w:rsidR="003E4510" w:rsidRPr="000329DA" w:rsidTr="00AE1C8B">
        <w:trPr>
          <w:trHeight w:val="1140"/>
        </w:trPr>
        <w:tc>
          <w:tcPr>
            <w:tcW w:w="2263" w:type="dxa"/>
          </w:tcPr>
          <w:p w:rsidR="003E4510" w:rsidRPr="000329DA" w:rsidRDefault="003E4510" w:rsidP="00AE1C8B">
            <w:pPr>
              <w:spacing w:after="0"/>
              <w:rPr>
                <w:rFonts w:ascii="Times New Roman" w:hAnsi="Times New Roman" w:cs="Times New Roman"/>
                <w:b/>
              </w:rPr>
            </w:pPr>
            <w:r>
              <w:rPr>
                <w:rFonts w:ascii="Times New Roman" w:hAnsi="Times New Roman" w:cs="Times New Roman"/>
                <w:b/>
              </w:rPr>
              <w:lastRenderedPageBreak/>
              <w:t>Maksimālā attiecināmo izmaksu summa vienam projektam</w:t>
            </w:r>
          </w:p>
        </w:tc>
        <w:tc>
          <w:tcPr>
            <w:tcW w:w="7230" w:type="dxa"/>
            <w:vAlign w:val="center"/>
          </w:tcPr>
          <w:p w:rsidR="003E4510" w:rsidRDefault="003E4510" w:rsidP="00AE1C8B">
            <w:pPr>
              <w:spacing w:after="60"/>
              <w:rPr>
                <w:rFonts w:ascii="Times New Roman" w:hAnsi="Times New Roman" w:cs="Times New Roman"/>
              </w:rPr>
            </w:pPr>
            <w:r>
              <w:rPr>
                <w:rFonts w:ascii="Times New Roman" w:hAnsi="Times New Roman" w:cs="Times New Roman"/>
              </w:rPr>
              <w:t>50 000 EUR</w:t>
            </w:r>
          </w:p>
          <w:p w:rsidR="003E4510" w:rsidRPr="00A878A3" w:rsidRDefault="003E4510" w:rsidP="00AE1C8B">
            <w:pPr>
              <w:spacing w:after="60"/>
              <w:rPr>
                <w:rFonts w:ascii="Times New Roman" w:hAnsi="Times New Roman" w:cs="Times New Roman"/>
              </w:rPr>
            </w:pPr>
            <w:r>
              <w:rPr>
                <w:rFonts w:ascii="Times New Roman" w:hAnsi="Times New Roman" w:cs="Times New Roman"/>
              </w:rPr>
              <w:t>2 000 EUR – Apmācību projektiem</w:t>
            </w:r>
          </w:p>
        </w:tc>
      </w:tr>
      <w:tr w:rsidR="003E4510" w:rsidRPr="000329DA" w:rsidTr="00AE1C8B">
        <w:trPr>
          <w:trHeight w:val="398"/>
        </w:trPr>
        <w:tc>
          <w:tcPr>
            <w:tcW w:w="2263" w:type="dxa"/>
          </w:tcPr>
          <w:p w:rsidR="003E4510" w:rsidRPr="000A3597" w:rsidRDefault="003E4510" w:rsidP="00AE1C8B">
            <w:pPr>
              <w:spacing w:after="0"/>
              <w:rPr>
                <w:rFonts w:ascii="Times New Roman" w:hAnsi="Times New Roman" w:cs="Times New Roman"/>
                <w:b/>
              </w:rPr>
            </w:pPr>
            <w:r w:rsidRPr="000A3597">
              <w:rPr>
                <w:rFonts w:ascii="Times New Roman" w:hAnsi="Times New Roman" w:cs="Times New Roman"/>
                <w:b/>
                <w:szCs w:val="24"/>
                <w:lang w:eastAsia="lv-LV"/>
              </w:rPr>
              <w:t>Maksimālā atbalsta intensitāte</w:t>
            </w:r>
          </w:p>
        </w:tc>
        <w:tc>
          <w:tcPr>
            <w:tcW w:w="7230" w:type="dxa"/>
            <w:vAlign w:val="center"/>
          </w:tcPr>
          <w:p w:rsidR="003E4510" w:rsidRPr="00A422B4" w:rsidRDefault="003E4510" w:rsidP="00AE1C8B">
            <w:pPr>
              <w:pStyle w:val="Parastais"/>
              <w:rPr>
                <w:sz w:val="22"/>
                <w:szCs w:val="22"/>
                <w:lang w:eastAsia="lv-LV"/>
              </w:rPr>
            </w:pPr>
            <w:r>
              <w:rPr>
                <w:sz w:val="22"/>
                <w:szCs w:val="22"/>
                <w:lang w:eastAsia="lv-LV"/>
              </w:rPr>
              <w:t>90%</w:t>
            </w:r>
          </w:p>
        </w:tc>
      </w:tr>
    </w:tbl>
    <w:p w:rsidR="003E4510" w:rsidRPr="00A878A3" w:rsidRDefault="003E4510" w:rsidP="003E4510">
      <w:pPr>
        <w:spacing w:after="0"/>
        <w:rPr>
          <w:rFonts w:ascii="Times New Roman" w:hAnsi="Times New Roman" w:cs="Times New Roman"/>
        </w:rPr>
      </w:pPr>
    </w:p>
    <w:p w:rsidR="003E4510" w:rsidRDefault="003E4510" w:rsidP="003E4510">
      <w:pPr>
        <w:spacing w:after="0"/>
        <w:jc w:val="both"/>
        <w:rPr>
          <w:rFonts w:ascii="Times New Roman" w:hAnsi="Times New Roman" w:cs="Times New Roman"/>
        </w:rPr>
      </w:pPr>
      <w:r>
        <w:rPr>
          <w:rFonts w:ascii="Times New Roman" w:hAnsi="Times New Roman" w:cs="Times New Roman"/>
        </w:rPr>
        <w:t xml:space="preserve">Ar </w:t>
      </w:r>
      <w:proofErr w:type="spellStart"/>
      <w:r>
        <w:rPr>
          <w:rFonts w:ascii="Times New Roman" w:hAnsi="Times New Roman" w:cs="Times New Roman"/>
        </w:rPr>
        <w:t>Ziemeļkurzemes</w:t>
      </w:r>
      <w:proofErr w:type="spellEnd"/>
      <w:r>
        <w:rPr>
          <w:rFonts w:ascii="Times New Roman" w:hAnsi="Times New Roman" w:cs="Times New Roman"/>
        </w:rPr>
        <w:t xml:space="preserve"> partnerības SVVA stratēģiju 2015.-2020.gadam var iepazīties biedrības </w:t>
      </w:r>
      <w:r w:rsidRPr="007C5B97">
        <w:rPr>
          <w:rFonts w:ascii="Times New Roman" w:hAnsi="Times New Roman" w:cs="Times New Roman"/>
        </w:rPr>
        <w:t>„</w:t>
      </w:r>
      <w:proofErr w:type="spellStart"/>
      <w:r w:rsidRPr="007C5B97">
        <w:rPr>
          <w:rFonts w:ascii="Times New Roman" w:hAnsi="Times New Roman" w:cs="Times New Roman"/>
        </w:rPr>
        <w:t>Ziemeļkurzemes</w:t>
      </w:r>
      <w:proofErr w:type="spellEnd"/>
      <w:r w:rsidRPr="007C5B97">
        <w:rPr>
          <w:rFonts w:ascii="Times New Roman" w:hAnsi="Times New Roman" w:cs="Times New Roman"/>
        </w:rPr>
        <w:t xml:space="preserve"> biznesa asociācija”</w:t>
      </w:r>
      <w:r>
        <w:rPr>
          <w:rFonts w:ascii="Times New Roman" w:hAnsi="Times New Roman" w:cs="Times New Roman"/>
        </w:rPr>
        <w:t xml:space="preserve"> birojā Dundagā Pils iela 14 (Dundagas pils otrā stāvā, pils administrācijas telpās) vai Ventspilī Skolas iela 4 (Ventspils novada pašvaldības Attīstības nodaļā).</w:t>
      </w:r>
    </w:p>
    <w:p w:rsidR="003E4510" w:rsidRPr="004B56D4" w:rsidRDefault="003E4510" w:rsidP="003E4510">
      <w:pPr>
        <w:spacing w:after="0"/>
        <w:jc w:val="both"/>
        <w:rPr>
          <w:rFonts w:ascii="Times New Roman" w:hAnsi="Times New Roman" w:cs="Times New Roman"/>
        </w:rPr>
      </w:pPr>
      <w:r>
        <w:rPr>
          <w:rFonts w:ascii="Times New Roman" w:hAnsi="Times New Roman" w:cs="Times New Roman"/>
        </w:rPr>
        <w:t>Elektroniski SVVA stratēģija pieejama biedrības mājas lapā: www.ziemelkurzeme.lv un Lauku atbalsta dienesta (LAD) mājas lapā: www.lad.gov.lv.</w:t>
      </w:r>
    </w:p>
    <w:p w:rsidR="003E4510" w:rsidRDefault="003E4510" w:rsidP="003E4510">
      <w:pPr>
        <w:spacing w:after="0"/>
        <w:rPr>
          <w:rFonts w:ascii="Times New Roman" w:hAnsi="Times New Roman" w:cs="Times New Roman"/>
          <w:b/>
        </w:rPr>
      </w:pPr>
    </w:p>
    <w:p w:rsidR="003E4510" w:rsidRPr="00CB54F8" w:rsidRDefault="003E4510" w:rsidP="003E4510">
      <w:pPr>
        <w:pStyle w:val="Sarakstarindkopa"/>
        <w:spacing w:after="0"/>
        <w:ind w:left="0"/>
        <w:rPr>
          <w:rFonts w:ascii="Times New Roman" w:hAnsi="Times New Roman" w:cs="Times New Roman"/>
          <w:b/>
        </w:rPr>
      </w:pPr>
      <w:r w:rsidRPr="00CB54F8">
        <w:rPr>
          <w:rFonts w:ascii="Times New Roman" w:hAnsi="Times New Roman" w:cs="Times New Roman"/>
          <w:b/>
        </w:rPr>
        <w:t>Projekta iesniegumus jāiesniedz elektroniski LAD elektroniskajā pieteikšanās sistēmā (EPS).</w:t>
      </w:r>
    </w:p>
    <w:p w:rsidR="003E4510" w:rsidRDefault="003E4510" w:rsidP="003E4510">
      <w:pPr>
        <w:spacing w:after="0"/>
        <w:rPr>
          <w:rFonts w:ascii="Times New Roman" w:hAnsi="Times New Roman" w:cs="Times New Roman"/>
          <w:b/>
        </w:rPr>
      </w:pPr>
    </w:p>
    <w:p w:rsidR="003E4510" w:rsidRDefault="003E4510" w:rsidP="003E4510">
      <w:pPr>
        <w:spacing w:after="0"/>
        <w:rPr>
          <w:rFonts w:ascii="Times New Roman" w:hAnsi="Times New Roman" w:cs="Times New Roman"/>
          <w:b/>
        </w:rPr>
      </w:pPr>
      <w:r>
        <w:rPr>
          <w:rFonts w:ascii="Times New Roman" w:hAnsi="Times New Roman" w:cs="Times New Roman"/>
          <w:b/>
        </w:rPr>
        <w:t>Kontaktpersonas:</w:t>
      </w:r>
    </w:p>
    <w:p w:rsidR="003E4510" w:rsidRDefault="003E4510" w:rsidP="003E4510">
      <w:pPr>
        <w:pStyle w:val="Sarakstarindkopa"/>
        <w:numPr>
          <w:ilvl w:val="0"/>
          <w:numId w:val="3"/>
        </w:numPr>
        <w:rPr>
          <w:rFonts w:ascii="Times New Roman" w:hAnsi="Times New Roman" w:cs="Times New Roman"/>
        </w:rPr>
      </w:pPr>
      <w:r>
        <w:rPr>
          <w:rFonts w:ascii="Times New Roman" w:hAnsi="Times New Roman" w:cs="Times New Roman"/>
        </w:rPr>
        <w:t>K</w:t>
      </w:r>
      <w:r w:rsidRPr="00D36738">
        <w:rPr>
          <w:rFonts w:ascii="Times New Roman" w:hAnsi="Times New Roman" w:cs="Times New Roman"/>
        </w:rPr>
        <w:t xml:space="preserve">oordinatore Gunta </w:t>
      </w:r>
      <w:proofErr w:type="spellStart"/>
      <w:r w:rsidRPr="00D36738">
        <w:rPr>
          <w:rFonts w:ascii="Times New Roman" w:hAnsi="Times New Roman" w:cs="Times New Roman"/>
        </w:rPr>
        <w:t>Abaja</w:t>
      </w:r>
      <w:proofErr w:type="spellEnd"/>
      <w:r w:rsidRPr="00D36738">
        <w:rPr>
          <w:rFonts w:ascii="Times New Roman" w:hAnsi="Times New Roman" w:cs="Times New Roman"/>
        </w:rPr>
        <w:t xml:space="preserve"> –</w:t>
      </w:r>
      <w:r>
        <w:rPr>
          <w:rFonts w:ascii="Times New Roman" w:hAnsi="Times New Roman" w:cs="Times New Roman"/>
        </w:rPr>
        <w:t xml:space="preserve"> tel. 29172814, zba@dundaga.lv</w:t>
      </w:r>
      <w:hyperlink r:id="rId9" w:history="1"/>
      <w:r>
        <w:rPr>
          <w:rFonts w:ascii="Times New Roman" w:hAnsi="Times New Roman" w:cs="Times New Roman"/>
        </w:rPr>
        <w:t>,</w:t>
      </w:r>
    </w:p>
    <w:p w:rsidR="003E4510" w:rsidRPr="00D36738" w:rsidRDefault="003E4510" w:rsidP="003E4510">
      <w:pPr>
        <w:pStyle w:val="Sarakstarindkopa"/>
        <w:numPr>
          <w:ilvl w:val="0"/>
          <w:numId w:val="3"/>
        </w:numPr>
        <w:rPr>
          <w:rFonts w:ascii="Times New Roman" w:hAnsi="Times New Roman" w:cs="Times New Roman"/>
        </w:rPr>
      </w:pPr>
      <w:r>
        <w:rPr>
          <w:rFonts w:ascii="Times New Roman" w:hAnsi="Times New Roman" w:cs="Times New Roman"/>
        </w:rPr>
        <w:t>K</w:t>
      </w:r>
      <w:r w:rsidRPr="00D36738">
        <w:rPr>
          <w:rFonts w:ascii="Times New Roman" w:hAnsi="Times New Roman" w:cs="Times New Roman"/>
        </w:rPr>
        <w:t xml:space="preserve">onsultante Evita </w:t>
      </w:r>
      <w:proofErr w:type="spellStart"/>
      <w:r w:rsidRPr="00D36738">
        <w:rPr>
          <w:rFonts w:ascii="Times New Roman" w:hAnsi="Times New Roman" w:cs="Times New Roman"/>
        </w:rPr>
        <w:t>Roģe</w:t>
      </w:r>
      <w:proofErr w:type="spellEnd"/>
      <w:r w:rsidRPr="00D36738">
        <w:rPr>
          <w:rFonts w:ascii="Times New Roman" w:hAnsi="Times New Roman" w:cs="Times New Roman"/>
        </w:rPr>
        <w:t xml:space="preserve"> – tel.29295234, evita.roge@ventspilsnd.lv</w:t>
      </w:r>
    </w:p>
    <w:p w:rsidR="003E4510" w:rsidRDefault="003E4510" w:rsidP="003E4510">
      <w:pPr>
        <w:pStyle w:val="Sarakstarindkopa"/>
        <w:spacing w:after="0"/>
        <w:ind w:left="505"/>
        <w:rPr>
          <w:rFonts w:ascii="Times New Roman" w:hAnsi="Times New Roman" w:cs="Times New Roman"/>
        </w:rPr>
      </w:pPr>
    </w:p>
    <w:p w:rsidR="003E4510" w:rsidRDefault="003E4510" w:rsidP="003E4510">
      <w:pPr>
        <w:pStyle w:val="Sarakstarindkopa"/>
        <w:spacing w:after="0"/>
        <w:ind w:left="0"/>
        <w:rPr>
          <w:rFonts w:ascii="Times New Roman" w:hAnsi="Times New Roman" w:cs="Times New Roman"/>
        </w:rPr>
      </w:pPr>
    </w:p>
    <w:p w:rsidR="003E4510" w:rsidRPr="000329DA" w:rsidRDefault="003E4510" w:rsidP="003E4510">
      <w:pPr>
        <w:pStyle w:val="Sarakstarindkopa"/>
        <w:spacing w:after="0"/>
        <w:ind w:left="0"/>
        <w:rPr>
          <w:rFonts w:ascii="Times New Roman" w:hAnsi="Times New Roman" w:cs="Times New Roman"/>
        </w:rPr>
      </w:pPr>
      <w:r>
        <w:rPr>
          <w:rFonts w:ascii="Times New Roman" w:hAnsi="Times New Roman" w:cs="Times New Roman"/>
        </w:rPr>
        <w:t>Biedrības „</w:t>
      </w:r>
      <w:proofErr w:type="spellStart"/>
      <w:r>
        <w:rPr>
          <w:rFonts w:ascii="Times New Roman" w:hAnsi="Times New Roman" w:cs="Times New Roman"/>
        </w:rPr>
        <w:t>Ziemeļkurzemes</w:t>
      </w:r>
      <w:proofErr w:type="spellEnd"/>
      <w:r>
        <w:rPr>
          <w:rFonts w:ascii="Times New Roman" w:hAnsi="Times New Roman" w:cs="Times New Roman"/>
        </w:rPr>
        <w:t xml:space="preserve"> biznesa asociācija” koordinatore</w:t>
      </w:r>
      <w:r>
        <w:rPr>
          <w:rFonts w:ascii="Times New Roman" w:hAnsi="Times New Roman" w:cs="Times New Roman"/>
        </w:rPr>
        <w:tab/>
      </w:r>
      <w:r>
        <w:rPr>
          <w:rFonts w:ascii="Times New Roman" w:hAnsi="Times New Roman" w:cs="Times New Roman"/>
        </w:rPr>
        <w:tab/>
        <w:t xml:space="preserve">Gunta </w:t>
      </w:r>
      <w:proofErr w:type="spellStart"/>
      <w:r>
        <w:rPr>
          <w:rFonts w:ascii="Times New Roman" w:hAnsi="Times New Roman" w:cs="Times New Roman"/>
        </w:rPr>
        <w:t>Abaja</w:t>
      </w:r>
      <w:bookmarkStart w:id="0" w:name="_GoBack"/>
      <w:bookmarkEnd w:id="0"/>
      <w:proofErr w:type="spellEnd"/>
    </w:p>
    <w:sectPr w:rsidR="003E4510" w:rsidRPr="000329DA" w:rsidSect="00A72BE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5929"/>
    <w:multiLevelType w:val="hybridMultilevel"/>
    <w:tmpl w:val="9DD43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860198"/>
    <w:multiLevelType w:val="hybridMultilevel"/>
    <w:tmpl w:val="76D684C0"/>
    <w:lvl w:ilvl="0" w:tplc="A3846F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F66E41"/>
    <w:multiLevelType w:val="hybridMultilevel"/>
    <w:tmpl w:val="BAEC99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10"/>
    <w:rsid w:val="003E4510"/>
    <w:rsid w:val="00894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9BDA6-FD7D-4E13-9050-17B4B597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451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E4510"/>
    <w:pPr>
      <w:ind w:left="720"/>
      <w:contextualSpacing/>
    </w:pPr>
  </w:style>
  <w:style w:type="table" w:styleId="Reatabula">
    <w:name w:val="Table Grid"/>
    <w:basedOn w:val="Parastatabula"/>
    <w:uiPriority w:val="39"/>
    <w:rsid w:val="003E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3E4510"/>
    <w:pPr>
      <w:suppressAutoHyphens/>
      <w:spacing w:after="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ba@dunda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2470</Words>
  <Characters>1408</Characters>
  <Application>Microsoft Office Word</Application>
  <DocSecurity>0</DocSecurity>
  <Lines>11</Lines>
  <Paragraphs>7</Paragraphs>
  <ScaleCrop>false</ScaleCrop>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Gunta</cp:lastModifiedBy>
  <cp:revision>1</cp:revision>
  <dcterms:created xsi:type="dcterms:W3CDTF">2019-01-17T14:19:00Z</dcterms:created>
  <dcterms:modified xsi:type="dcterms:W3CDTF">2019-01-17T14:20:00Z</dcterms:modified>
</cp:coreProperties>
</file>