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6237" w:leader="none"/>
        </w:tabs>
        <w:spacing w:lineRule="auto" w:line="240" w:before="0" w:after="0"/>
        <w:jc w:val="right"/>
        <w:rPr/>
      </w:pPr>
      <w:r>
        <w:rPr>
          <w:rFonts w:ascii="Times New Roman" w:hAnsi="Times New Roman"/>
          <w:sz w:val="20"/>
        </w:rPr>
        <w:t>8.pielikums</w:t>
      </w:r>
    </w:p>
    <w:p>
      <w:pPr>
        <w:pStyle w:val="Normal"/>
        <w:spacing w:lineRule="auto" w:line="240" w:before="0" w:after="0"/>
        <w:ind w:left="5272" w:hanging="624"/>
        <w:jc w:val="right"/>
        <w:rPr/>
      </w:pPr>
      <w:r>
        <w:rPr>
          <w:rFonts w:ascii="Times New Roman" w:hAnsi="Times New Roman"/>
          <w:sz w:val="20"/>
        </w:rPr>
        <w:t xml:space="preserve">iepirkumam </w:t>
      </w:r>
      <w:r>
        <w:rPr>
          <w:rFonts w:eastAsia="Times New Roman" w:ascii="Times New Roman" w:hAnsi="Times New Roman"/>
          <w:sz w:val="20"/>
          <w:szCs w:val="20"/>
        </w:rPr>
        <w:t xml:space="preserve">„Dundagas pils pārbūve, pielāgojot </w:t>
      </w:r>
    </w:p>
    <w:p>
      <w:pPr>
        <w:pStyle w:val="Normal"/>
        <w:spacing w:lineRule="auto" w:line="240" w:before="0" w:after="0"/>
        <w:ind w:left="5272" w:hanging="624"/>
        <w:jc w:val="right"/>
        <w:rPr/>
      </w:pPr>
      <w:r>
        <w:rPr>
          <w:rFonts w:eastAsia="Times New Roman" w:ascii="Times New Roman" w:hAnsi="Times New Roman"/>
          <w:sz w:val="20"/>
          <w:szCs w:val="20"/>
        </w:rPr>
        <w:t>to amata prasmju popularizēšanai un ekspozīciju izvietošanai” ID. DNP 2018/3</w:t>
      </w:r>
      <w:r>
        <w:rPr>
          <w:rFonts w:eastAsia="Times New Roman" w:ascii="Times New Roman" w:hAnsi="Times New Roman"/>
          <w:sz w:val="20"/>
          <w:szCs w:val="20"/>
        </w:rPr>
        <w:t>4</w:t>
      </w:r>
    </w:p>
    <w:p>
      <w:pPr>
        <w:pStyle w:val="Normal"/>
        <w:jc w:val="center"/>
        <w:rPr/>
      </w:pPr>
      <w:r>
        <w:rPr>
          <w:rFonts w:ascii="Times New Roman" w:hAnsi="Times New Roman"/>
          <w:b/>
          <w:bCs/>
          <w:sz w:val="24"/>
          <w:szCs w:val="24"/>
        </w:rPr>
        <w:t>BŪVDARBU LĪGUMA PROJEKTS</w:t>
      </w:r>
    </w:p>
    <w:p>
      <w:pPr>
        <w:pStyle w:val="Normal"/>
        <w:jc w:val="center"/>
        <w:rPr>
          <w:rFonts w:ascii="Times New Roman" w:hAnsi="Times New Roman"/>
          <w:b/>
          <w:b/>
          <w:bCs/>
          <w:sz w:val="24"/>
          <w:szCs w:val="24"/>
        </w:rPr>
      </w:pPr>
      <w:r>
        <w:rPr>
          <w:rFonts w:ascii="Times New Roman" w:hAnsi="Times New Roman"/>
          <w:b/>
          <w:bCs/>
          <w:sz w:val="24"/>
          <w:szCs w:val="24"/>
        </w:rPr>
      </w:r>
    </w:p>
    <w:p>
      <w:pPr>
        <w:pStyle w:val="Normal"/>
        <w:shd w:val="clear" w:color="auto" w:fill="FFFFFF"/>
        <w:tabs>
          <w:tab w:val="left" w:pos="720" w:leader="none"/>
        </w:tabs>
        <w:spacing w:before="0" w:after="0"/>
        <w:rPr/>
      </w:pPr>
      <w:bookmarkStart w:id="0" w:name="OLE_LINK1"/>
      <w:bookmarkStart w:id="1" w:name="OLE_LINK2"/>
      <w:bookmarkEnd w:id="0"/>
      <w:bookmarkEnd w:id="1"/>
      <w:r>
        <w:rPr>
          <w:rFonts w:ascii="Times New Roman" w:hAnsi="Times New Roman"/>
          <w:spacing w:val="-6"/>
          <w:sz w:val="24"/>
          <w:szCs w:val="24"/>
        </w:rPr>
        <w:t>Dundagas novada Dundagas pagastā</w:t>
        <w:tab/>
        <w:tab/>
      </w:r>
      <w:r>
        <w:rPr>
          <w:rFonts w:ascii="Times New Roman" w:hAnsi="Times New Roman"/>
          <w:sz w:val="24"/>
          <w:szCs w:val="24"/>
        </w:rPr>
        <w:tab/>
        <w:tab/>
        <w:t xml:space="preserve">      2018.gada ___.____________</w:t>
      </w:r>
    </w:p>
    <w:p>
      <w:pPr>
        <w:pStyle w:val="Normal"/>
        <w:tabs>
          <w:tab w:val="left" w:pos="720" w:leader="none"/>
        </w:tabs>
        <w:spacing w:before="0" w:after="0"/>
        <w:jc w:val="both"/>
        <w:rPr>
          <w:rFonts w:ascii="Times New Roman" w:hAnsi="Times New Roman"/>
          <w:bCs/>
          <w:iCs/>
          <w:sz w:val="24"/>
          <w:szCs w:val="24"/>
        </w:rPr>
      </w:pPr>
      <w:r>
        <w:rPr>
          <w:rFonts w:ascii="Times New Roman" w:hAnsi="Times New Roman"/>
          <w:bCs/>
          <w:iCs/>
          <w:sz w:val="24"/>
          <w:szCs w:val="24"/>
        </w:rPr>
      </w:r>
    </w:p>
    <w:p>
      <w:pPr>
        <w:pStyle w:val="Normal"/>
        <w:tabs>
          <w:tab w:val="left" w:pos="570" w:leader="none"/>
        </w:tabs>
        <w:jc w:val="both"/>
        <w:rPr/>
      </w:pPr>
      <w:r>
        <w:rPr>
          <w:rFonts w:ascii="Times New Roman" w:hAnsi="Times New Roman"/>
          <w:sz w:val="24"/>
          <w:szCs w:val="24"/>
        </w:rPr>
        <w:t>Dundagas novada pašvaldība, reģ.Nr. 90009115209, turpmāk šai līguma tekstā saukta arī – Pasūtītājs, kuras vārdā uz nolikuma pamata rīkojas Dundagas novada domes priekšsēdētājs___________________, no vienas puses,</w:t>
      </w:r>
    </w:p>
    <w:p>
      <w:pPr>
        <w:pStyle w:val="Normal"/>
        <w:tabs>
          <w:tab w:val="left" w:pos="6127" w:leader="none"/>
        </w:tabs>
        <w:spacing w:before="0" w:after="0"/>
        <w:ind w:firstLine="425"/>
        <w:jc w:val="both"/>
        <w:rPr/>
      </w:pPr>
      <w:r>
        <w:rPr>
          <w:rFonts w:eastAsia="Times New Roman" w:ascii="Times New Roman" w:hAnsi="Times New Roman"/>
          <w:sz w:val="24"/>
          <w:szCs w:val="24"/>
        </w:rPr>
        <w:t xml:space="preserve"> </w:t>
      </w:r>
      <w:r>
        <w:rPr>
          <w:rFonts w:ascii="Times New Roman" w:hAnsi="Times New Roman"/>
          <w:sz w:val="24"/>
          <w:szCs w:val="24"/>
        </w:rPr>
        <w:t>un</w:t>
        <w:tab/>
      </w:r>
    </w:p>
    <w:p>
      <w:pPr>
        <w:pStyle w:val="Normal"/>
        <w:spacing w:before="120" w:after="0"/>
        <w:jc w:val="both"/>
        <w:rPr/>
      </w:pPr>
      <w:r>
        <w:rPr>
          <w:rFonts w:ascii="Times New Roman" w:hAnsi="Times New Roman"/>
          <w:sz w:val="24"/>
          <w:szCs w:val="24"/>
        </w:rPr>
        <w:t>____________________________, reģ.Nr.__________________, turpmāk šai līguma tekstā saukta arī – Būvuzņēmējs, kura vārdā amata pilnvaru robežās rīkojas tās ________________________, no otras puses,</w:t>
      </w:r>
    </w:p>
    <w:p>
      <w:pPr>
        <w:pStyle w:val="Normal"/>
        <w:tabs>
          <w:tab w:val="left" w:pos="720" w:leader="none"/>
        </w:tabs>
        <w:spacing w:before="0" w:after="0"/>
        <w:jc w:val="both"/>
        <w:rPr>
          <w:rFonts w:ascii="Times New Roman" w:hAnsi="Times New Roman"/>
          <w:bCs/>
          <w:iCs/>
          <w:sz w:val="20"/>
          <w:szCs w:val="24"/>
        </w:rPr>
      </w:pPr>
      <w:r>
        <w:rPr>
          <w:rFonts w:ascii="Times New Roman" w:hAnsi="Times New Roman"/>
          <w:bCs/>
          <w:iCs/>
          <w:sz w:val="20"/>
          <w:szCs w:val="24"/>
        </w:rPr>
      </w:r>
    </w:p>
    <w:p>
      <w:pPr>
        <w:pStyle w:val="Normal"/>
        <w:tabs>
          <w:tab w:val="left" w:pos="720" w:leader="none"/>
          <w:tab w:val="left" w:pos="900" w:leader="none"/>
        </w:tabs>
        <w:spacing w:before="0" w:after="0"/>
        <w:jc w:val="both"/>
        <w:rPr/>
      </w:pPr>
      <w:r>
        <w:rPr>
          <w:rFonts w:ascii="Times New Roman" w:hAnsi="Times New Roman"/>
          <w:sz w:val="24"/>
          <w:szCs w:val="24"/>
        </w:rPr>
        <w:t xml:space="preserve">abas puses kopā turpmāk tekstā sauktas - Līdzēji, katrs atsevišķi – Līdzējs, </w:t>
      </w:r>
      <w:r>
        <w:rPr>
          <w:rFonts w:ascii="Times New Roman" w:hAnsi="Times New Roman"/>
          <w:bCs/>
          <w:sz w:val="24"/>
          <w:szCs w:val="24"/>
        </w:rPr>
        <w:t xml:space="preserve">pamatojoties uz Pasūtītāja rīkotā iepirkuma </w:t>
      </w:r>
      <w:bookmarkStart w:id="2" w:name="__DdeLink__10649_3286161564"/>
      <w:r>
        <w:rPr>
          <w:rFonts w:eastAsia="Times New Roman" w:ascii="Times New Roman" w:hAnsi="Times New Roman"/>
          <w:sz w:val="24"/>
          <w:szCs w:val="24"/>
        </w:rPr>
        <w:t xml:space="preserve">„Dundagas pils pārbūve, pielāgojot </w:t>
      </w:r>
      <w:r>
        <w:rPr>
          <w:rFonts w:eastAsia="Times New Roman" w:ascii="Times New Roman" w:hAnsi="Times New Roman"/>
          <w:color w:val="000000"/>
          <w:sz w:val="24"/>
          <w:szCs w:val="24"/>
        </w:rPr>
        <w:t xml:space="preserve">to amata prasmju popularizēšanai </w:t>
      </w:r>
      <w:r>
        <w:rPr>
          <w:rFonts w:eastAsia="Times New Roman" w:ascii="Times New Roman" w:hAnsi="Times New Roman"/>
          <w:iCs/>
          <w:color w:val="000000"/>
          <w:sz w:val="24"/>
          <w:szCs w:val="24"/>
        </w:rPr>
        <w:t>un ekspozīciju izvietošanai”</w:t>
      </w:r>
      <w:bookmarkEnd w:id="2"/>
      <w:r>
        <w:rPr>
          <w:rFonts w:eastAsia="Times New Roman" w:ascii="Times New Roman" w:hAnsi="Times New Roman"/>
          <w:iCs/>
          <w:color w:val="000000"/>
          <w:sz w:val="24"/>
          <w:szCs w:val="24"/>
        </w:rPr>
        <w:t xml:space="preserve">  (ID. DNP 2018/3</w:t>
      </w:r>
      <w:r>
        <w:rPr>
          <w:rFonts w:eastAsia="Times New Roman" w:ascii="Times New Roman" w:hAnsi="Times New Roman"/>
          <w:iCs/>
          <w:color w:val="000000"/>
          <w:sz w:val="24"/>
          <w:szCs w:val="24"/>
        </w:rPr>
        <w:t>4</w:t>
      </w:r>
      <w:r>
        <w:rPr>
          <w:rFonts w:eastAsia="Times New Roman" w:ascii="Times New Roman" w:hAnsi="Times New Roman"/>
          <w:iCs/>
          <w:color w:val="000000"/>
          <w:sz w:val="24"/>
          <w:szCs w:val="24"/>
        </w:rPr>
        <w:t>)</w:t>
      </w:r>
      <w:r>
        <w:rPr>
          <w:rFonts w:ascii="Times New Roman" w:hAnsi="Times New Roman"/>
          <w:bCs/>
          <w:sz w:val="24"/>
          <w:szCs w:val="24"/>
        </w:rPr>
        <w:t>, turpmāk tekstā s</w:t>
      </w:r>
      <w:r>
        <w:rPr>
          <w:rFonts w:ascii="Times New Roman" w:hAnsi="Times New Roman"/>
          <w:sz w:val="24"/>
          <w:szCs w:val="24"/>
        </w:rPr>
        <w:t>aukts – Iepirkums, rezultātiem</w:t>
      </w:r>
      <w:r>
        <w:rPr>
          <w:rFonts w:ascii="Times New Roman" w:hAnsi="Times New Roman"/>
          <w:color w:val="000000"/>
          <w:sz w:val="24"/>
          <w:szCs w:val="24"/>
        </w:rPr>
        <w:t xml:space="preserve"> </w:t>
      </w:r>
      <w:r>
        <w:rPr>
          <w:rFonts w:ascii="Times New Roman" w:hAnsi="Times New Roman"/>
          <w:sz w:val="24"/>
          <w:szCs w:val="24"/>
        </w:rPr>
        <w:t>un Būvuzņēmēja</w:t>
      </w:r>
      <w:r>
        <w:rPr>
          <w:rFonts w:ascii="Times New Roman" w:hAnsi="Times New Roman"/>
          <w:iCs/>
          <w:sz w:val="24"/>
          <w:szCs w:val="24"/>
        </w:rPr>
        <w:t xml:space="preserve"> </w:t>
      </w:r>
      <w:r>
        <w:rPr>
          <w:rFonts w:ascii="Times New Roman" w:hAnsi="Times New Roman"/>
          <w:sz w:val="24"/>
          <w:szCs w:val="24"/>
        </w:rPr>
        <w:t>iesniegto piedāvājumu Iepirkumā, turpmāk tekstā – Piedāvājums, savstarpēji vienojoties, bez maldības, viltus vai spaidiem noslēdz šādu līgumu, turpmāk tekstā – Līgums:</w:t>
      </w:r>
    </w:p>
    <w:p>
      <w:pPr>
        <w:pStyle w:val="Normal"/>
        <w:tabs>
          <w:tab w:val="left" w:pos="720" w:leader="none"/>
          <w:tab w:val="left" w:pos="900" w:leader="none"/>
        </w:tabs>
        <w:spacing w:lineRule="auto" w:line="240" w:before="0" w:after="0"/>
        <w:jc w:val="both"/>
        <w:rPr>
          <w:rFonts w:ascii="Times New Roman" w:hAnsi="Times New Roman"/>
          <w:sz w:val="20"/>
          <w:szCs w:val="24"/>
        </w:rPr>
      </w:pPr>
      <w:r>
        <w:rPr>
          <w:rFonts w:ascii="Times New Roman" w:hAnsi="Times New Roman"/>
          <w:sz w:val="20"/>
          <w:szCs w:val="24"/>
        </w:rPr>
      </w:r>
    </w:p>
    <w:p>
      <w:pPr>
        <w:pStyle w:val="Normal"/>
        <w:spacing w:before="0" w:after="0"/>
        <w:jc w:val="center"/>
        <w:rPr/>
      </w:pPr>
      <w:r>
        <w:rPr>
          <w:rFonts w:ascii="Times New Roman" w:hAnsi="Times New Roman"/>
          <w:b/>
          <w:bCs/>
          <w:sz w:val="24"/>
          <w:szCs w:val="24"/>
        </w:rPr>
        <w:t>Apzīmējumi</w:t>
      </w:r>
    </w:p>
    <w:p>
      <w:pPr>
        <w:pStyle w:val="Normal"/>
        <w:numPr>
          <w:ilvl w:val="1"/>
          <w:numId w:val="1"/>
        </w:numPr>
        <w:spacing w:lineRule="auto" w:line="240" w:before="0" w:after="0"/>
        <w:ind w:left="426" w:hanging="425"/>
        <w:jc w:val="both"/>
        <w:rPr/>
      </w:pPr>
      <w:r>
        <w:rPr>
          <w:rFonts w:ascii="Times New Roman" w:hAnsi="Times New Roman"/>
          <w:b/>
          <w:bCs/>
          <w:sz w:val="24"/>
          <w:szCs w:val="24"/>
        </w:rPr>
        <w:t>Līgums</w:t>
      </w:r>
      <w:r>
        <w:rPr>
          <w:rFonts w:ascii="Times New Roman" w:hAnsi="Times New Roman"/>
          <w:bCs/>
          <w:sz w:val="24"/>
          <w:szCs w:val="24"/>
        </w:rPr>
        <w:t xml:space="preserve"> – Līdzēju parakstītais Līgums, ieskaitot visus tā pielikumus, kā arī jebkuru dokumentu, kas papildina vai groza šo Līgumu vai tā pielikumus.</w:t>
      </w:r>
    </w:p>
    <w:p>
      <w:pPr>
        <w:pStyle w:val="Normal"/>
        <w:numPr>
          <w:ilvl w:val="1"/>
          <w:numId w:val="1"/>
        </w:numPr>
        <w:spacing w:lineRule="auto" w:line="240" w:before="0" w:after="0"/>
        <w:ind w:left="426" w:hanging="425"/>
        <w:jc w:val="both"/>
        <w:rPr/>
      </w:pPr>
      <w:r>
        <w:rPr>
          <w:rFonts w:ascii="Times New Roman" w:hAnsi="Times New Roman"/>
          <w:b/>
          <w:bCs/>
          <w:sz w:val="24"/>
          <w:szCs w:val="24"/>
        </w:rPr>
        <w:t>Būvuzraugs</w:t>
      </w:r>
      <w:r>
        <w:rPr>
          <w:rFonts w:ascii="Times New Roman" w:hAnsi="Times New Roman"/>
          <w:bCs/>
          <w:sz w:val="24"/>
          <w:szCs w:val="24"/>
        </w:rPr>
        <w:t xml:space="preserve"> – persona, kura pārstāv Pasūtītāju, Pasūtītāja vārdā pilnvarota uzraudzīt darbu izpildes gaitu, tās atbilstību Līgumam, būvnormatīviem, citiem normatīvajiem aktiem un Pasūtītāja interesēm. Būvuzraugs ir tiesīgs iepazīties ar Būvuzņēmēja izstrādāto dokumentāciju un darbu izpildi, pieprasīt skaidrojumus par to Būvuzņēmējam, saņemt Pasūtītājam adresētus ziņojumus, apturēt būvniecību, veikt citas Līgumā un normatīvajos aktos noteiktās darbības.</w:t>
      </w:r>
    </w:p>
    <w:p>
      <w:pPr>
        <w:pStyle w:val="Normal"/>
        <w:numPr>
          <w:ilvl w:val="1"/>
          <w:numId w:val="1"/>
        </w:numPr>
        <w:spacing w:lineRule="auto" w:line="240" w:before="0" w:after="0"/>
        <w:ind w:left="426" w:hanging="425"/>
        <w:jc w:val="both"/>
        <w:rPr/>
      </w:pPr>
      <w:r>
        <w:rPr>
          <w:rFonts w:ascii="Times New Roman" w:hAnsi="Times New Roman"/>
          <w:b/>
          <w:bCs/>
          <w:sz w:val="24"/>
          <w:szCs w:val="24"/>
        </w:rPr>
        <w:t>Darbu vadītājs</w:t>
      </w:r>
      <w:r>
        <w:rPr>
          <w:rFonts w:ascii="Times New Roman" w:hAnsi="Times New Roman"/>
          <w:bCs/>
          <w:sz w:val="24"/>
          <w:szCs w:val="24"/>
        </w:rPr>
        <w:t xml:space="preserve"> – Pasūtītāja apstiprināts Būvuzņēmēja pārstāvis, kurš kā sertificēts atbildīgais būvdarbu vadītājs nodrošina darbu izpildi atbilstoši spēkā esošajiem normatīvajiem aktiem un šim Līgumam, un kurš organizē Būvuzņēmēja un piesaistīto Darbuzņēmēju darbību un pārstāv Būvuzņēmēju attiecībās ar Pasūtītāju.</w:t>
      </w:r>
    </w:p>
    <w:p>
      <w:pPr>
        <w:pStyle w:val="Normal"/>
        <w:numPr>
          <w:ilvl w:val="1"/>
          <w:numId w:val="1"/>
        </w:numPr>
        <w:spacing w:lineRule="auto" w:line="240" w:before="0" w:after="0"/>
        <w:ind w:left="426" w:hanging="425"/>
        <w:jc w:val="both"/>
        <w:rPr/>
      </w:pPr>
      <w:r>
        <w:rPr>
          <w:rFonts w:ascii="Times New Roman" w:hAnsi="Times New Roman"/>
          <w:b/>
          <w:bCs/>
          <w:sz w:val="24"/>
          <w:szCs w:val="24"/>
        </w:rPr>
        <w:t xml:space="preserve">Darbi </w:t>
      </w:r>
      <w:r>
        <w:rPr>
          <w:rFonts w:ascii="Times New Roman" w:hAnsi="Times New Roman"/>
          <w:bCs/>
          <w:sz w:val="24"/>
          <w:szCs w:val="24"/>
        </w:rPr>
        <w:t>– visas darbības – būvniecība, būvdarbu sagatavošana, dokumentu komplektēšana, u.c., kuras Būvuzņēmējam ir jāveic saskaņā ar Līgumu, būvprojektu, Vispārīgajiem būvnoteikumiem un citiem normatīvajiem aktiem.</w:t>
      </w:r>
    </w:p>
    <w:p>
      <w:pPr>
        <w:pStyle w:val="Normal"/>
        <w:numPr>
          <w:ilvl w:val="1"/>
          <w:numId w:val="1"/>
        </w:numPr>
        <w:spacing w:lineRule="auto" w:line="240" w:before="0" w:after="0"/>
        <w:ind w:left="426" w:hanging="425"/>
        <w:jc w:val="both"/>
        <w:rPr/>
      </w:pPr>
      <w:r>
        <w:rPr>
          <w:rFonts w:ascii="Times New Roman" w:hAnsi="Times New Roman"/>
          <w:b/>
          <w:bCs/>
          <w:sz w:val="24"/>
          <w:szCs w:val="24"/>
        </w:rPr>
        <w:t>Būvprojekts</w:t>
      </w:r>
      <w:r>
        <w:rPr>
          <w:rFonts w:ascii="Times New Roman" w:hAnsi="Times New Roman"/>
          <w:bCs/>
          <w:sz w:val="24"/>
          <w:szCs w:val="24"/>
        </w:rPr>
        <w:t xml:space="preserve"> – </w:t>
      </w:r>
      <w:r>
        <w:rPr>
          <w:rFonts w:ascii="Times New Roman" w:hAnsi="Times New Roman"/>
          <w:sz w:val="24"/>
          <w:szCs w:val="24"/>
        </w:rPr>
        <w:t>būvniecības ieceres īstenošanai nepieciešamo grafisko un teksta dokumentu kopums</w:t>
      </w:r>
      <w:r>
        <w:rPr>
          <w:rFonts w:ascii="Times New Roman" w:hAnsi="Times New Roman"/>
          <w:bCs/>
          <w:sz w:val="24"/>
          <w:szCs w:val="24"/>
        </w:rPr>
        <w:t>, saskaņā, ar kuru, jāveic Darbi.</w:t>
      </w:r>
    </w:p>
    <w:p>
      <w:pPr>
        <w:pStyle w:val="Normal"/>
        <w:numPr>
          <w:ilvl w:val="1"/>
          <w:numId w:val="1"/>
        </w:numPr>
        <w:spacing w:lineRule="auto" w:line="240" w:before="0" w:after="0"/>
        <w:ind w:left="426" w:hanging="425"/>
        <w:jc w:val="both"/>
        <w:rPr/>
      </w:pPr>
      <w:r>
        <w:rPr>
          <w:rFonts w:ascii="Times New Roman" w:hAnsi="Times New Roman"/>
          <w:b/>
          <w:bCs/>
          <w:sz w:val="24"/>
          <w:szCs w:val="24"/>
        </w:rPr>
        <w:t>Līguma summa</w:t>
      </w:r>
      <w:r>
        <w:rPr>
          <w:rFonts w:ascii="Times New Roman" w:hAnsi="Times New Roman"/>
          <w:bCs/>
          <w:sz w:val="24"/>
          <w:szCs w:val="24"/>
        </w:rPr>
        <w:t xml:space="preserve"> – kopējā cena par visu Darbu izpildi, kas ir noteikta Līguma 2.nodaļā.</w:t>
      </w:r>
    </w:p>
    <w:p>
      <w:pPr>
        <w:pStyle w:val="Normal"/>
        <w:numPr>
          <w:ilvl w:val="1"/>
          <w:numId w:val="1"/>
        </w:numPr>
        <w:spacing w:lineRule="auto" w:line="240" w:before="0" w:after="0"/>
        <w:ind w:left="426" w:hanging="425"/>
        <w:jc w:val="both"/>
        <w:rPr/>
      </w:pPr>
      <w:r>
        <w:rPr>
          <w:rFonts w:ascii="Times New Roman" w:hAnsi="Times New Roman"/>
          <w:b/>
          <w:bCs/>
          <w:sz w:val="24"/>
          <w:szCs w:val="24"/>
        </w:rPr>
        <w:t>Būvlaukums</w:t>
      </w:r>
      <w:r>
        <w:rPr>
          <w:rFonts w:ascii="Times New Roman" w:hAnsi="Times New Roman"/>
          <w:bCs/>
          <w:sz w:val="24"/>
          <w:szCs w:val="24"/>
        </w:rPr>
        <w:t xml:space="preserve"> – būves teritorija ar palīgbūvēm un būviekārtām.</w:t>
      </w:r>
    </w:p>
    <w:p>
      <w:pPr>
        <w:pStyle w:val="Normal"/>
        <w:numPr>
          <w:ilvl w:val="1"/>
          <w:numId w:val="1"/>
        </w:numPr>
        <w:spacing w:lineRule="auto" w:line="240" w:before="0" w:after="0"/>
        <w:ind w:left="426" w:hanging="425"/>
        <w:jc w:val="both"/>
        <w:rPr/>
      </w:pPr>
      <w:r>
        <w:rPr>
          <w:rFonts w:ascii="Times New Roman" w:hAnsi="Times New Roman"/>
          <w:b/>
          <w:bCs/>
          <w:sz w:val="24"/>
          <w:szCs w:val="24"/>
        </w:rPr>
        <w:t>Piedāvājums</w:t>
      </w:r>
      <w:r>
        <w:rPr>
          <w:rFonts w:ascii="Times New Roman" w:hAnsi="Times New Roman"/>
          <w:bCs/>
          <w:sz w:val="24"/>
          <w:szCs w:val="24"/>
        </w:rPr>
        <w:t xml:space="preserve"> – Būvuzņēmēja iesniegtais piedāvājums Iepirkumā. </w:t>
      </w:r>
    </w:p>
    <w:p>
      <w:pPr>
        <w:pStyle w:val="Normal"/>
        <w:numPr>
          <w:ilvl w:val="1"/>
          <w:numId w:val="1"/>
        </w:numPr>
        <w:spacing w:lineRule="auto" w:line="240" w:before="0" w:after="0"/>
        <w:ind w:left="426" w:hanging="425"/>
        <w:jc w:val="both"/>
        <w:rPr/>
      </w:pPr>
      <w:r>
        <w:rPr>
          <w:rFonts w:ascii="Times New Roman" w:hAnsi="Times New Roman"/>
          <w:b/>
          <w:bCs/>
          <w:sz w:val="24"/>
          <w:szCs w:val="24"/>
        </w:rPr>
        <w:t>Tāme</w:t>
      </w:r>
      <w:r>
        <w:rPr>
          <w:rFonts w:ascii="Times New Roman" w:hAnsi="Times New Roman"/>
          <w:bCs/>
          <w:sz w:val="24"/>
          <w:szCs w:val="24"/>
        </w:rPr>
        <w:t xml:space="preserve"> – Līgumam pievienotā Būvuzņēmēja Piedāvājuma tāme, atbilstoši iepirkuma Noteikumu prasībām. </w:t>
      </w:r>
    </w:p>
    <w:p>
      <w:pPr>
        <w:pStyle w:val="Normal"/>
        <w:numPr>
          <w:ilvl w:val="1"/>
          <w:numId w:val="1"/>
        </w:numPr>
        <w:spacing w:lineRule="auto" w:line="240" w:before="0" w:after="0"/>
        <w:ind w:left="737" w:hanging="737"/>
        <w:jc w:val="both"/>
        <w:rPr/>
      </w:pPr>
      <w:r>
        <w:rPr>
          <w:rFonts w:ascii="Times New Roman" w:hAnsi="Times New Roman"/>
          <w:b/>
          <w:bCs/>
          <w:sz w:val="24"/>
          <w:szCs w:val="24"/>
        </w:rPr>
        <w:t xml:space="preserve">Būve </w:t>
      </w:r>
      <w:r>
        <w:rPr>
          <w:rFonts w:ascii="Times New Roman" w:hAnsi="Times New Roman"/>
          <w:bCs/>
          <w:sz w:val="24"/>
          <w:szCs w:val="24"/>
        </w:rPr>
        <w:t xml:space="preserve">– </w:t>
      </w:r>
      <w:r>
        <w:rPr>
          <w:rFonts w:eastAsia="Times New Roman" w:ascii="Times New Roman" w:hAnsi="Times New Roman"/>
          <w:sz w:val="24"/>
          <w:szCs w:val="24"/>
        </w:rPr>
        <w:t xml:space="preserve">Dundagas pils pārbūve, pielāgojot </w:t>
      </w:r>
      <w:r>
        <w:rPr>
          <w:rFonts w:eastAsia="Times New Roman" w:ascii="Times New Roman" w:hAnsi="Times New Roman"/>
          <w:color w:val="000000"/>
          <w:sz w:val="24"/>
          <w:szCs w:val="24"/>
        </w:rPr>
        <w:t xml:space="preserve">to amata prasmju popularizēšanai </w:t>
      </w:r>
      <w:r>
        <w:rPr>
          <w:rFonts w:eastAsia="Times New Roman" w:ascii="Times New Roman" w:hAnsi="Times New Roman"/>
          <w:iCs/>
          <w:color w:val="000000"/>
          <w:sz w:val="24"/>
          <w:szCs w:val="24"/>
        </w:rPr>
        <w:t>un ekspozīciju izvietošanai</w:t>
      </w:r>
      <w:r>
        <w:rPr>
          <w:rFonts w:ascii="Times New Roman" w:hAnsi="Times New Roman"/>
          <w:bCs/>
          <w:sz w:val="24"/>
          <w:szCs w:val="24"/>
        </w:rPr>
        <w:t xml:space="preserve"> adresē Pils iela 14, Dundaga, Dundagas pagastā, Dundagas novadā.</w:t>
      </w:r>
    </w:p>
    <w:p>
      <w:pPr>
        <w:pStyle w:val="Normal"/>
        <w:tabs>
          <w:tab w:val="left" w:pos="720" w:leader="none"/>
        </w:tabs>
        <w:spacing w:lineRule="auto" w:line="240" w:before="0" w:after="0"/>
        <w:jc w:val="both"/>
        <w:rPr>
          <w:rFonts w:ascii="Times New Roman" w:hAnsi="Times New Roman"/>
          <w:bCs/>
          <w:iCs/>
          <w:sz w:val="20"/>
          <w:szCs w:val="24"/>
        </w:rPr>
      </w:pPr>
      <w:r>
        <w:rPr>
          <w:rFonts w:ascii="Times New Roman" w:hAnsi="Times New Roman"/>
          <w:bCs/>
          <w:iCs/>
          <w:sz w:val="20"/>
          <w:szCs w:val="24"/>
        </w:rPr>
      </w:r>
    </w:p>
    <w:p>
      <w:pPr>
        <w:pStyle w:val="Normal"/>
        <w:numPr>
          <w:ilvl w:val="0"/>
          <w:numId w:val="2"/>
        </w:numPr>
        <w:spacing w:lineRule="auto" w:line="240" w:before="0" w:after="0"/>
        <w:ind w:left="357" w:hanging="357"/>
        <w:jc w:val="center"/>
        <w:rPr/>
      </w:pPr>
      <w:r>
        <w:rPr>
          <w:rFonts w:ascii="Times New Roman" w:hAnsi="Times New Roman"/>
          <w:b/>
          <w:bCs/>
          <w:sz w:val="24"/>
          <w:szCs w:val="24"/>
        </w:rPr>
        <w:t>Līguma priekšmets</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 xml:space="preserve">Pasūtītājs uzdod, un Būvuzņēmējs apņemas saskaņā ar iepirkuma Noteikumos noteiktajām prasībām, Latvijas Republikā spēkā esošajiem normatīvajiem aktiem, Pasūtītāja iepirkuma Noteikumu tehniskās specifikācijas un Būvprojekta prasībām, Pretendenta iesniegto Piedāvājumu, Tāmi (Līguma 1.pielikums) un Darbu izpildes kalendāro grafiku (Līguma 2.pielikums), veikt būvdarbus būvprojekta ietvaros turpmāk tekstā – Darbi. </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Būvuzņēmējs Līguma 1.1.punktā minētos Darbus veic ar savu darbaspēku, darbarīkiem un ierīcēm, un ar materiāliem, kuru vērtība ir ierēķināta Līguma summā. Būvuzņēmējs atbild par to, lai Darbu veikšanā tiktu izmantoti sertificēti būvmateriāli un nodarbināti atbilstošas kvalifikācijas speciālisti.</w:t>
      </w:r>
    </w:p>
    <w:p>
      <w:pPr>
        <w:pStyle w:val="Normal"/>
        <w:tabs>
          <w:tab w:val="left" w:pos="720" w:leader="none"/>
        </w:tabs>
        <w:spacing w:lineRule="auto" w:line="240" w:before="0" w:after="0"/>
        <w:jc w:val="both"/>
        <w:rPr>
          <w:rFonts w:ascii="Times New Roman" w:hAnsi="Times New Roman"/>
          <w:bCs/>
          <w:iCs/>
          <w:sz w:val="20"/>
          <w:szCs w:val="24"/>
        </w:rPr>
      </w:pPr>
      <w:r>
        <w:rPr>
          <w:rFonts w:ascii="Times New Roman" w:hAnsi="Times New Roman"/>
          <w:bCs/>
          <w:iCs/>
          <w:sz w:val="20"/>
          <w:szCs w:val="24"/>
        </w:rPr>
      </w:r>
    </w:p>
    <w:p>
      <w:pPr>
        <w:pStyle w:val="Normal"/>
        <w:numPr>
          <w:ilvl w:val="0"/>
          <w:numId w:val="2"/>
        </w:numPr>
        <w:spacing w:lineRule="auto" w:line="240" w:before="0" w:after="0"/>
        <w:ind w:left="357" w:hanging="357"/>
        <w:jc w:val="center"/>
        <w:rPr/>
      </w:pPr>
      <w:r>
        <w:rPr>
          <w:rFonts w:ascii="Times New Roman" w:hAnsi="Times New Roman"/>
          <w:b/>
          <w:bCs/>
          <w:sz w:val="24"/>
          <w:szCs w:val="24"/>
        </w:rPr>
        <w:t>Līguma summa</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Par Būvdarbu izpildi Pasūtītājs apņemas samaksāt Būvuzņēmējam Līguma summu EUR ______ (_________________ euro ___centi) apmērā un PVN 21 % EUR _____ (_______________ euro un ___ centi), kas kopā sastāda līguma summu EUR _______ (__________________ euro un ____ centi), turpmāk līguma tekstā – Līguma summa, saskaņā ar Tāmi – specifikāciju. Pasūtītājs samaksā Būvuzņēmējam Līguma summu saskaņā ar Līguma noteikumiem ar nosacījumu, ka Būvuzņēmējs izpilda saistības pilnā apjomā.</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Līguma summa ietver būvdarbu procesā izmantojamo būvniecības izstrādājumu, darbu, piegādes un transporta, apdrošināšanas, elektroenerģijas, būvgružu apglabāšanas un būvlaukumu uzturēšanas izmaksas, iespējamos nodokļus, t.sk. PVN, un nodevu maksājumus valsts un pašvaldību budžetos un citus maksājumus, kas būs jāizdara Būvuzņēmējam, lai pienācīgi un pilnībā izpildītu Būvdarbus. Būvuzņēmējam nav tiesību prasīt Līguma summas paaugstināšanu inflācijas u.c. apstākļu dēļ.</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Samaksa Būvuzņēmējam tiek veikta par saskaņā ar Līguma 11.2.punkta apakšpunktu noteikumiem.</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Būvuzņēmējs apliecina, ka Piedāvājumā un Tāmē iekļauti visi darbi un materiāli, kuri nepieciešami pilnīgai paredzēto Darbu veikšanai saskaņā ar Būvprojektu, lai nodrošinātu Būves būvdarbus atbilstoši Pasūtītāja iepirkuma Noteikumos noteiktajām prasībām un Latvijas Republikā spēkā esošajiem normatīvajiem aktiem.</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 xml:space="preserve">Tāmē noteiktās darbu izmaksu cenas paliek nemainīgas visu Līguma izpildes laiku, izņemot gadījumu, ja Līguma darbības laikā Latvijas Republikā tiks noteikti jauni nodokļi vai izmainīti esošie (izņemot uzņēmuma ienākuma nodokli), kas attiecas uz izpildāmajiem Darbiem. Jebkuras izmaiņas attiecībā uz Līguma summu ir spēkā vienīgi, ja Līdzēji par tām rakstiski vienojas. </w:t>
      </w:r>
    </w:p>
    <w:p>
      <w:pPr>
        <w:pStyle w:val="Normal"/>
        <w:tabs>
          <w:tab w:val="left" w:pos="720" w:leader="none"/>
        </w:tabs>
        <w:spacing w:lineRule="auto" w:line="240" w:before="0" w:after="0"/>
        <w:jc w:val="both"/>
        <w:rPr>
          <w:rFonts w:ascii="Times New Roman" w:hAnsi="Times New Roman"/>
          <w:bCs/>
          <w:iCs/>
          <w:sz w:val="20"/>
          <w:szCs w:val="24"/>
        </w:rPr>
      </w:pPr>
      <w:r>
        <w:rPr>
          <w:rFonts w:ascii="Times New Roman" w:hAnsi="Times New Roman"/>
          <w:bCs/>
          <w:iCs/>
          <w:sz w:val="20"/>
          <w:szCs w:val="24"/>
        </w:rPr>
      </w:r>
    </w:p>
    <w:p>
      <w:pPr>
        <w:pStyle w:val="Normal"/>
        <w:numPr>
          <w:ilvl w:val="0"/>
          <w:numId w:val="2"/>
        </w:numPr>
        <w:spacing w:lineRule="auto" w:line="240" w:before="0" w:after="0"/>
        <w:ind w:left="357" w:hanging="357"/>
        <w:jc w:val="center"/>
        <w:rPr/>
      </w:pPr>
      <w:r>
        <w:rPr>
          <w:rFonts w:ascii="Times New Roman" w:hAnsi="Times New Roman"/>
          <w:b/>
          <w:bCs/>
          <w:sz w:val="24"/>
          <w:szCs w:val="24"/>
        </w:rPr>
        <w:t>Darbu izpildes noteikumi</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 xml:space="preserve">Darbi ir jāveic saskaņā ar iepirkuma Noteikumu prasībām, Būvprojektu, Tāmi, spēkā esošajiem būvnormatīviem, Līguma noteikumiem, Pasūtītāja vai Būvuzrauga norādījumiem, ciktāl šādi norādījumi neizmaina Līguma, spēkā esošo normatīvo aktu nosacījumus vai Darbu izpildes termiņus. </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 xml:space="preserve">Būvuzņēmējs Darbu veikšanas laikā ar darbu veikšanu saistītos izdevumus par patērēto elektroenerģiju, ūdeni un citiem komunālajiem pakalpojumiem maksā atsevišķi attiecīgajiem pakalpojumu sniedzējiem, par to, noslēdzot atsevišķu līgumu. Būvuzņēmējs pirms darbu uzsākšanas pieslēdzas un uzstāda savus skaitītājus attiecīgajām komunikācijām un noslēdz līgumus ar attiecīgo komunikāciju īpašniekiem, apsaimniekotājiem, pakalpojumu sniedzējiem. Pasūtītājs pirms Būvuzņēmējs uzsāk darbu veikšanu, noņem mērījumus no saviem skaitītājiem un atļauj Būvuzņēmējam uzstādīt savus skaitītājus attiecīgajām komunikācijām. </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Būvuzņēmējs pilnā apmērā veic Darbu sagatavošanas darbus un Būvlaukuma, Būves un apkārtējās teritorijas aizsardzības pasākumus pret nelabvēlīgām dabas un ģeoloģiskām parādībām.</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Ievērojot šī Līguma noteikumus, Būvuzņēmējs apņemas pēc Līguma noslēgšanas darbus pabeigt un objektu nodot līdz 201_. gada ______________.</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 xml:space="preserve">Ja Darbu izpildīšanas procesā Būvuzņēmējam ir radušies fiziski šķēršļi vai apstākļi, kurus tas, kā pieredzējis un kvalificēts Būvuzņēmējs iepriekš nevarēja paredzēt, tad tam ir tiesības, vispirms saskaņojot ar Pasūtītāju iepriekš minēto šķēršļu likvidēšanas metodi un izmaksas, saņemt Darbu izpildes termiņa pagarinājumu, kas atbilst šo fizisko šķēršļu vai apstākļu darbības ilgumam. </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 xml:space="preserve">Būvuzņēmējs atzīst, ka veicamie Darbi un to apjoms ir skaidrs, Darbus var realizēt, nepārkāpjot normatīvo aktu prasības un publiskos ierobežojumus, un atbilstoši Līguma noteikumiem. Būvuzņēmējs ir tiesīgs atkāpties no Tāmes un/vai Būvprojekta tikai ar Pasūtītāja rakstisku piekrišanu. </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Pirms Darbu uzsākšanas Būvlaukumā Būvuzņēmējs par atbildīgo nozīmē kvalificētu Darbu vadītāju, kurš norādīts Piedāvājumā. Būvuzņēmējs ir atbildīgs par to, lai Darbu vadītājs pastāvīgi atrastos Darbu veikšanas teritorijā laikā, kad tiek veikti būvdarbi. Būvuzņēmēja nozīmētajam Darbu vadītājam ir pienākums piedalīties darba sanāksmēs saskaņā ar Līguma 3.9.punktu.</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Darbu vadītāju Būvuzņēmējs ir tiesīgs nomainīt vienīgi ar Pasūtītāja rakstisku piekrišanu, nozīmējot jaunu speciālistu ar līdzvērtīgu pieredzi un kvalifikāciju.</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Būvuzraugs un Būvuzņēmējs Darbu izpildes gaitā rīko darba sanāksmes, kuru protokolēšana ir jānodrošina Būvuzņēmējam. Sanāksmju biežums tiek noteikts, Līdzējiem vienojoties. Sanāksmes tiek rīkotas Pasūtītāja telpās vai Būvlaukumā, un tajās piedalās Būvuzraugs, Darbu vadītājs, kā arī citas personas pēc Pasūtītāja un Būvuzņēmēja ieskatiem, kuras ir tiesīgas pieņemt lēmumus. Darba sanāksmju protokolus paraksta Pasūtītāja un Būvuzņēmēja pārstāvji.</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Būvuzņēmējs veic visas darbības, kādas saskaņā ar Vispārīgajiem būvnoteikumiem un citiem normatīvajiem aktiem ir nepieciešamas, lai pilnībā pabeigtu būvniecību atbilstoši Pasūtītāja iepirkuma Noteikumos noteiktajām prasībām, Tāmei un Būvprojektam. Būvuzņēmējs ir atbildīgs, lai Darbu izpildē tiktu ievēroti Latvijas Republikā spēkā esošie būvnormatīvi, citi normatīvie akti, kas reglamentē šajā Līgumā noteikto Darbu veikšanu, tajā skaitā darba aizsardzības, ugunsdrošības, elektrodrošības, sanitārie un apkārtējās vides aizsardzības noteikumi.</w:t>
      </w:r>
    </w:p>
    <w:p>
      <w:pPr>
        <w:pStyle w:val="Normal"/>
        <w:tabs>
          <w:tab w:val="left" w:pos="720" w:leader="none"/>
        </w:tabs>
        <w:spacing w:lineRule="auto" w:line="240" w:before="0" w:after="0"/>
        <w:jc w:val="both"/>
        <w:rPr>
          <w:rFonts w:ascii="Times New Roman" w:hAnsi="Times New Roman"/>
          <w:bCs/>
          <w:iCs/>
          <w:sz w:val="20"/>
          <w:szCs w:val="24"/>
        </w:rPr>
      </w:pPr>
      <w:r>
        <w:rPr>
          <w:rFonts w:ascii="Times New Roman" w:hAnsi="Times New Roman"/>
          <w:bCs/>
          <w:iCs/>
          <w:sz w:val="20"/>
          <w:szCs w:val="24"/>
        </w:rPr>
      </w:r>
    </w:p>
    <w:p>
      <w:pPr>
        <w:pStyle w:val="Normal"/>
        <w:numPr>
          <w:ilvl w:val="0"/>
          <w:numId w:val="2"/>
        </w:numPr>
        <w:spacing w:lineRule="auto" w:line="240" w:before="0" w:after="0"/>
        <w:ind w:left="357" w:hanging="357"/>
        <w:jc w:val="center"/>
        <w:rPr/>
      </w:pPr>
      <w:r>
        <w:rPr>
          <w:rFonts w:ascii="Times New Roman" w:hAnsi="Times New Roman"/>
          <w:b/>
          <w:bCs/>
          <w:sz w:val="24"/>
          <w:szCs w:val="24"/>
        </w:rPr>
        <w:t>Pasūtītāja pienākumi un tiesības</w:t>
      </w:r>
    </w:p>
    <w:p>
      <w:pPr>
        <w:pStyle w:val="Normal"/>
        <w:numPr>
          <w:ilvl w:val="1"/>
          <w:numId w:val="2"/>
        </w:numPr>
        <w:tabs>
          <w:tab w:val="left" w:pos="567" w:leader="none"/>
        </w:tabs>
        <w:spacing w:lineRule="auto" w:line="240" w:before="0" w:after="0"/>
        <w:ind w:left="567" w:hanging="567"/>
        <w:jc w:val="both"/>
        <w:rPr/>
      </w:pPr>
      <w:r>
        <w:rPr>
          <w:rFonts w:eastAsia="Times New Roman" w:ascii="Times New Roman" w:hAnsi="Times New Roman"/>
          <w:sz w:val="24"/>
          <w:szCs w:val="24"/>
        </w:rPr>
        <w:t xml:space="preserve"> </w:t>
      </w:r>
      <w:r>
        <w:rPr>
          <w:rFonts w:ascii="Times New Roman" w:hAnsi="Times New Roman"/>
          <w:sz w:val="24"/>
          <w:szCs w:val="24"/>
        </w:rPr>
        <w:t>Pasūtītājs apņemas:</w:t>
      </w:r>
    </w:p>
    <w:p>
      <w:pPr>
        <w:pStyle w:val="Normal"/>
        <w:numPr>
          <w:ilvl w:val="2"/>
          <w:numId w:val="2"/>
        </w:numPr>
        <w:spacing w:lineRule="auto" w:line="240" w:before="0" w:after="0"/>
        <w:ind w:left="1276" w:hanging="709"/>
        <w:jc w:val="both"/>
        <w:rPr/>
      </w:pPr>
      <w:r>
        <w:rPr>
          <w:rFonts w:ascii="Times New Roman" w:hAnsi="Times New Roman"/>
          <w:sz w:val="24"/>
          <w:szCs w:val="24"/>
        </w:rPr>
        <w:t>nodot Būvuzņēmējam būvlaukumu, sastādot par to pieņemšanas – nodošanas aktu;</w:t>
      </w:r>
    </w:p>
    <w:p>
      <w:pPr>
        <w:pStyle w:val="Normal"/>
        <w:numPr>
          <w:ilvl w:val="2"/>
          <w:numId w:val="2"/>
        </w:numPr>
        <w:spacing w:lineRule="auto" w:line="240" w:before="0" w:after="0"/>
        <w:ind w:left="1276" w:hanging="709"/>
        <w:jc w:val="both"/>
        <w:rPr/>
      </w:pPr>
      <w:r>
        <w:rPr>
          <w:rFonts w:ascii="Times New Roman" w:hAnsi="Times New Roman"/>
          <w:sz w:val="24"/>
          <w:szCs w:val="24"/>
        </w:rPr>
        <w:t>savlaicīgi līdz Darbu uzsākšanai nodrošināt Būvuzņēmēju ar visu Pasūtītāja rīcībā esošo dokumentāciju;</w:t>
      </w:r>
    </w:p>
    <w:p>
      <w:pPr>
        <w:pStyle w:val="Normal"/>
        <w:numPr>
          <w:ilvl w:val="2"/>
          <w:numId w:val="2"/>
        </w:numPr>
        <w:spacing w:lineRule="auto" w:line="240" w:before="0" w:after="0"/>
        <w:ind w:left="1276" w:hanging="709"/>
        <w:jc w:val="both"/>
        <w:rPr/>
      </w:pPr>
      <w:r>
        <w:rPr>
          <w:rFonts w:ascii="Times New Roman" w:hAnsi="Times New Roman"/>
          <w:sz w:val="24"/>
          <w:szCs w:val="24"/>
        </w:rPr>
        <w:t xml:space="preserve">nozīmēt savu pārstāvi – Būvuzraugu Darbu izpildes, to kvalitātes un atbilstības Līgumam uzraudzīšanai kuram ir tiesības jebkurā brīdī apturēt būvdarbu veikšanu, iepriekš rakstiski paziņojot par to Būvuzņēmējam un argumentējot pieņemto lēmumu. Būvuzraugam ir visas tās tiesības un pienākumi, kādi tam ir noteikti būvnormatīvos, citos normatīvajos aktos un Līgumā; </w:t>
      </w:r>
    </w:p>
    <w:p>
      <w:pPr>
        <w:pStyle w:val="Normal"/>
        <w:numPr>
          <w:ilvl w:val="2"/>
          <w:numId w:val="2"/>
        </w:numPr>
        <w:spacing w:lineRule="auto" w:line="240" w:before="0" w:after="0"/>
        <w:ind w:left="1276" w:hanging="709"/>
        <w:jc w:val="both"/>
        <w:rPr/>
      </w:pPr>
      <w:r>
        <w:rPr>
          <w:rFonts w:ascii="Times New Roman" w:hAnsi="Times New Roman"/>
          <w:sz w:val="24"/>
          <w:szCs w:val="24"/>
        </w:rPr>
        <w:t xml:space="preserve">pieņemt Būvuzņēmēja izpildītos Darbus saskaņā ar Līguma noteikumiem; </w:t>
      </w:r>
    </w:p>
    <w:p>
      <w:pPr>
        <w:pStyle w:val="Normal"/>
        <w:numPr>
          <w:ilvl w:val="2"/>
          <w:numId w:val="2"/>
        </w:numPr>
        <w:spacing w:lineRule="auto" w:line="240" w:before="0" w:after="0"/>
        <w:ind w:left="1276" w:hanging="709"/>
        <w:jc w:val="both"/>
        <w:rPr/>
      </w:pPr>
      <w:r>
        <w:rPr>
          <w:rFonts w:ascii="Times New Roman" w:hAnsi="Times New Roman"/>
          <w:sz w:val="24"/>
          <w:szCs w:val="24"/>
        </w:rPr>
        <w:t>samaksāt par izpildītajiem Darbiem saskaņā ar Līguma noteikumiem.</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Pasūtītājam ir tiesības:</w:t>
      </w:r>
    </w:p>
    <w:p>
      <w:pPr>
        <w:pStyle w:val="Normal"/>
        <w:numPr>
          <w:ilvl w:val="2"/>
          <w:numId w:val="2"/>
        </w:numPr>
        <w:spacing w:lineRule="auto" w:line="240" w:before="0" w:after="0"/>
        <w:ind w:left="1276" w:hanging="709"/>
        <w:jc w:val="both"/>
        <w:rPr/>
      </w:pPr>
      <w:r>
        <w:rPr>
          <w:rFonts w:ascii="Times New Roman" w:hAnsi="Times New Roman"/>
          <w:sz w:val="24"/>
          <w:szCs w:val="24"/>
        </w:rPr>
        <w:t>vienpusēji apturēt Darbus gadījumā, ja Būvuzņēmējs pārkāpj būvnormatīvu vai citu normatīvo aktu prasības, kā arī citos šajā Līgumā noteiktajos gadījumos;</w:t>
      </w:r>
    </w:p>
    <w:p>
      <w:pPr>
        <w:pStyle w:val="Normal"/>
        <w:numPr>
          <w:ilvl w:val="2"/>
          <w:numId w:val="2"/>
        </w:numPr>
        <w:spacing w:lineRule="auto" w:line="240" w:before="0" w:after="0"/>
        <w:ind w:left="1276" w:hanging="709"/>
        <w:jc w:val="both"/>
        <w:rPr/>
      </w:pPr>
      <w:r>
        <w:rPr>
          <w:rFonts w:ascii="Times New Roman" w:hAnsi="Times New Roman"/>
          <w:sz w:val="24"/>
          <w:szCs w:val="24"/>
        </w:rPr>
        <w:t>gadījumā, ja Būvuzņēmējs vienpusēji, bez Pasūtītāja rakstiskas piekrišanas, atkāpjas no Būvprojektā noteiktajām prasībām, Pasūtītājs ir tiesīgs uzlikt vienreizēju līgumsodu līdz EUR 500.00 (pieci simti euro) apmēram, bet atkārtotā gadījumā – vienpusēji izbeigt Līgumu;</w:t>
      </w:r>
    </w:p>
    <w:p>
      <w:pPr>
        <w:pStyle w:val="Normal"/>
        <w:numPr>
          <w:ilvl w:val="2"/>
          <w:numId w:val="2"/>
        </w:numPr>
        <w:spacing w:lineRule="auto" w:line="240" w:before="0" w:after="0"/>
        <w:ind w:left="1276" w:hanging="709"/>
        <w:jc w:val="both"/>
        <w:rPr/>
      </w:pPr>
      <w:r>
        <w:rPr>
          <w:rFonts w:ascii="Times New Roman" w:hAnsi="Times New Roman"/>
          <w:sz w:val="24"/>
          <w:szCs w:val="20"/>
          <w:shd w:fill="FFFFFF" w:val="clear"/>
        </w:rPr>
        <w:t>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bookmarkStart w:id="3" w:name="_GoBack"/>
      <w:bookmarkEnd w:id="3"/>
    </w:p>
    <w:p>
      <w:pPr>
        <w:pStyle w:val="Normal"/>
        <w:numPr>
          <w:ilvl w:val="2"/>
          <w:numId w:val="2"/>
        </w:numPr>
        <w:spacing w:lineRule="auto" w:line="240" w:before="0" w:after="0"/>
        <w:ind w:left="1276" w:hanging="709"/>
        <w:jc w:val="both"/>
        <w:rPr/>
      </w:pPr>
      <w:r>
        <w:rPr>
          <w:rFonts w:ascii="Times New Roman" w:hAnsi="Times New Roman"/>
          <w:sz w:val="24"/>
          <w:szCs w:val="24"/>
        </w:rPr>
        <w:t>citas tiesības, kādas ir noteiktas spēkā esošajos normatīvajos aktos un Līgumā.</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Atbildīgā persona no Pasūtītāja puses –..............................., mob. tālruņa Nr....................</w:t>
      </w:r>
    </w:p>
    <w:p>
      <w:pPr>
        <w:pStyle w:val="Normal"/>
        <w:tabs>
          <w:tab w:val="left" w:pos="720" w:leader="none"/>
        </w:tabs>
        <w:spacing w:lineRule="auto" w:line="240" w:before="0" w:after="0"/>
        <w:jc w:val="both"/>
        <w:rPr>
          <w:rFonts w:ascii="Times New Roman" w:hAnsi="Times New Roman"/>
          <w:bCs/>
          <w:iCs/>
          <w:sz w:val="20"/>
          <w:szCs w:val="24"/>
        </w:rPr>
      </w:pPr>
      <w:r>
        <w:rPr>
          <w:rFonts w:ascii="Times New Roman" w:hAnsi="Times New Roman"/>
          <w:bCs/>
          <w:iCs/>
          <w:sz w:val="20"/>
          <w:szCs w:val="24"/>
        </w:rPr>
      </w:r>
    </w:p>
    <w:p>
      <w:pPr>
        <w:pStyle w:val="Normal"/>
        <w:numPr>
          <w:ilvl w:val="0"/>
          <w:numId w:val="2"/>
        </w:numPr>
        <w:spacing w:lineRule="auto" w:line="240" w:before="0" w:after="0"/>
        <w:ind w:left="357" w:hanging="357"/>
        <w:jc w:val="center"/>
        <w:rPr/>
      </w:pPr>
      <w:r>
        <w:rPr>
          <w:rFonts w:ascii="Times New Roman" w:hAnsi="Times New Roman"/>
          <w:b/>
          <w:bCs/>
          <w:sz w:val="24"/>
          <w:szCs w:val="24"/>
        </w:rPr>
        <w:t>Būvuzņēmēja pienākumi un tiesības</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Būvuzņēmējs apņemas:</w:t>
      </w:r>
    </w:p>
    <w:p>
      <w:pPr>
        <w:pStyle w:val="Normal"/>
        <w:numPr>
          <w:ilvl w:val="2"/>
          <w:numId w:val="2"/>
        </w:numPr>
        <w:spacing w:lineRule="auto" w:line="240" w:before="0" w:after="0"/>
        <w:ind w:left="1276" w:hanging="709"/>
        <w:jc w:val="both"/>
        <w:rPr/>
      </w:pPr>
      <w:r>
        <w:rPr>
          <w:rFonts w:ascii="Times New Roman" w:hAnsi="Times New Roman"/>
          <w:sz w:val="24"/>
          <w:szCs w:val="24"/>
        </w:rPr>
        <w:t>veikt būvdarbu sagatavošanu;</w:t>
      </w:r>
    </w:p>
    <w:p>
      <w:pPr>
        <w:pStyle w:val="Normal"/>
        <w:numPr>
          <w:ilvl w:val="2"/>
          <w:numId w:val="2"/>
        </w:numPr>
        <w:spacing w:lineRule="auto" w:line="240" w:before="0" w:after="0"/>
        <w:ind w:left="1276" w:hanging="709"/>
        <w:jc w:val="both"/>
        <w:rPr/>
      </w:pPr>
      <w:r>
        <w:rPr>
          <w:rFonts w:eastAsia="Times New Roman" w:ascii="Times New Roman" w:hAnsi="Times New Roman"/>
          <w:sz w:val="24"/>
          <w:szCs w:val="24"/>
        </w:rPr>
        <w:t xml:space="preserve"> </w:t>
      </w:r>
      <w:r>
        <w:rPr>
          <w:rFonts w:ascii="Times New Roman" w:hAnsi="Times New Roman"/>
          <w:sz w:val="24"/>
          <w:szCs w:val="24"/>
        </w:rPr>
        <w:t>2 (divu) dienu laikā pēc Pasūtītāja norādījuma pieņemt no Pasūtītāja Būvlaukumu, sastādot par to pieņemšanas – nodošanas aktu;</w:t>
      </w:r>
    </w:p>
    <w:p>
      <w:pPr>
        <w:pStyle w:val="Normal"/>
        <w:numPr>
          <w:ilvl w:val="2"/>
          <w:numId w:val="2"/>
        </w:numPr>
        <w:spacing w:lineRule="auto" w:line="240" w:before="0" w:after="0"/>
        <w:ind w:left="1276" w:hanging="709"/>
        <w:jc w:val="both"/>
        <w:rPr/>
      </w:pPr>
      <w:r>
        <w:rPr>
          <w:rFonts w:ascii="Times New Roman" w:hAnsi="Times New Roman"/>
          <w:sz w:val="24"/>
          <w:szCs w:val="24"/>
        </w:rPr>
        <w:t>pirms Darbu uzsākšanas un veicot Darbus, kārtot nepieciešamo dokumentāciju, kas saskaņā ar normatīvajiem aktiem attiecas uz Būvi;</w:t>
      </w:r>
    </w:p>
    <w:p>
      <w:pPr>
        <w:pStyle w:val="Normal"/>
        <w:numPr>
          <w:ilvl w:val="2"/>
          <w:numId w:val="2"/>
        </w:numPr>
        <w:spacing w:lineRule="auto" w:line="240" w:before="0" w:after="0"/>
        <w:ind w:left="1276" w:hanging="709"/>
        <w:jc w:val="both"/>
        <w:rPr/>
      </w:pPr>
      <w:r>
        <w:rPr>
          <w:rFonts w:ascii="Times New Roman" w:hAnsi="Times New Roman"/>
          <w:sz w:val="24"/>
          <w:szCs w:val="24"/>
        </w:rPr>
        <w:t>Darbus veikt saskaņā ar Latvijas būvnormatīvu un citu normatīvo aktu prasībām, ievērojot publiskos ierobežojumus;</w:t>
      </w:r>
    </w:p>
    <w:p>
      <w:pPr>
        <w:pStyle w:val="Normal"/>
        <w:numPr>
          <w:ilvl w:val="2"/>
          <w:numId w:val="2"/>
        </w:numPr>
        <w:spacing w:lineRule="auto" w:line="240" w:before="0" w:after="0"/>
        <w:ind w:left="1276" w:hanging="709"/>
        <w:jc w:val="both"/>
        <w:rPr/>
      </w:pPr>
      <w:r>
        <w:rPr>
          <w:rFonts w:ascii="Times New Roman" w:hAnsi="Times New Roman"/>
          <w:sz w:val="24"/>
          <w:szCs w:val="24"/>
        </w:rPr>
        <w:t>Darbu veikšanas procesā ievērot darba aizsardzības prasības, ugunsdrošības un satiksmes drošības noteikumus, visu būvniecības uzraudzības dienestu priekšrakstus, veikt apkārtējās vides aizsardzības pasākumus, kas saistīti ar būvdarbiem Būvlaukumā, kā arī uzņemties pilnu atbildību par jebkādiem minēto noteikumu pārkāpumiem un to izraisītām sekām;</w:t>
      </w:r>
    </w:p>
    <w:p>
      <w:pPr>
        <w:pStyle w:val="Normal"/>
        <w:numPr>
          <w:ilvl w:val="2"/>
          <w:numId w:val="2"/>
        </w:numPr>
        <w:spacing w:lineRule="auto" w:line="240" w:before="0" w:after="0"/>
        <w:ind w:left="1276" w:hanging="709"/>
        <w:jc w:val="both"/>
        <w:rPr/>
      </w:pPr>
      <w:r>
        <w:rPr>
          <w:rFonts w:ascii="Times New Roman" w:hAnsi="Times New Roman"/>
          <w:sz w:val="24"/>
          <w:szCs w:val="24"/>
        </w:rPr>
        <w:t>nodrošināt nepieciešamo dokumentu atrašanos Būvlaukumā, kuru uzrādīšanu var prasīt amatpersonas, kas ir tiesīgas kontrolēt būvdarbus;</w:t>
      </w:r>
    </w:p>
    <w:p>
      <w:pPr>
        <w:pStyle w:val="Normal"/>
        <w:numPr>
          <w:ilvl w:val="2"/>
          <w:numId w:val="2"/>
        </w:numPr>
        <w:spacing w:lineRule="auto" w:line="240" w:before="0" w:after="0"/>
        <w:ind w:left="1276" w:hanging="709"/>
        <w:jc w:val="both"/>
        <w:rPr/>
      </w:pPr>
      <w:r>
        <w:rPr>
          <w:rFonts w:ascii="Times New Roman" w:hAnsi="Times New Roman"/>
          <w:sz w:val="24"/>
          <w:szCs w:val="24"/>
        </w:rPr>
        <w:t>nodrošināt visas Darbu izpildes procesā nepieciešamās dokumentācijas sagatavošanu un iesniegšanu Pasūtītājam saskaņā ar Tāmi un spēkā esošajiem būvnormatīviem;</w:t>
      </w:r>
    </w:p>
    <w:p>
      <w:pPr>
        <w:pStyle w:val="Normal"/>
        <w:numPr>
          <w:ilvl w:val="2"/>
          <w:numId w:val="2"/>
        </w:numPr>
        <w:spacing w:lineRule="auto" w:line="240" w:before="0" w:after="0"/>
        <w:ind w:left="1276" w:hanging="709"/>
        <w:jc w:val="both"/>
        <w:rPr/>
      </w:pPr>
      <w:r>
        <w:rPr>
          <w:rFonts w:ascii="Times New Roman" w:hAnsi="Times New Roman"/>
          <w:sz w:val="24"/>
          <w:szCs w:val="24"/>
        </w:rPr>
        <w:t xml:space="preserve">nodrošināt tīrību un kārtību Darbu veikšanas teritorijā un visā Būvuzņēmēja darbības zonā; </w:t>
      </w:r>
    </w:p>
    <w:p>
      <w:pPr>
        <w:pStyle w:val="Normal"/>
        <w:numPr>
          <w:ilvl w:val="2"/>
          <w:numId w:val="2"/>
        </w:numPr>
        <w:spacing w:lineRule="auto" w:line="240" w:before="0" w:after="0"/>
        <w:ind w:left="1276" w:hanging="709"/>
        <w:jc w:val="both"/>
        <w:rPr/>
      </w:pPr>
      <w:r>
        <w:rPr>
          <w:rFonts w:ascii="Times New Roman" w:hAnsi="Times New Roman"/>
          <w:sz w:val="24"/>
          <w:szCs w:val="24"/>
        </w:rPr>
        <w:t>nodrošināt Būvlaukumu ar nepieciešamajām ierīcēm visu būvgružu aizvākšanai, kā arī nodrošināt to regulāru izvešanu uz speciāli ierīkotām vietām atbilstoši spēkā esošajiem normatīvajiem aktiem;</w:t>
      </w:r>
    </w:p>
    <w:p>
      <w:pPr>
        <w:pStyle w:val="Normal"/>
        <w:numPr>
          <w:ilvl w:val="2"/>
          <w:numId w:val="2"/>
        </w:numPr>
        <w:spacing w:lineRule="auto" w:line="240" w:before="0" w:after="0"/>
        <w:ind w:left="1276" w:hanging="709"/>
        <w:jc w:val="both"/>
        <w:rPr/>
      </w:pPr>
      <w:r>
        <w:rPr>
          <w:rFonts w:ascii="Times New Roman" w:hAnsi="Times New Roman"/>
          <w:sz w:val="24"/>
          <w:szCs w:val="24"/>
        </w:rPr>
        <w:t xml:space="preserve">par visām konstatētajām neprecizitātēm un kļūdām vai jaunatklātiem apstākļiem, kas var novest pie Darbu kvalitātes pasliktināšanās, defektiem tajos vai kā citādi negatīvi ietekmēt izpildītos Darbus, nekavējoties rakstveidā informēt Pasūtītāju; </w:t>
      </w:r>
    </w:p>
    <w:p>
      <w:pPr>
        <w:pStyle w:val="Normal"/>
        <w:numPr>
          <w:ilvl w:val="2"/>
          <w:numId w:val="2"/>
        </w:numPr>
        <w:spacing w:lineRule="auto" w:line="240" w:before="0" w:after="0"/>
        <w:ind w:left="1276" w:hanging="709"/>
        <w:jc w:val="both"/>
        <w:rPr/>
      </w:pPr>
      <w:r>
        <w:rPr>
          <w:rFonts w:ascii="Times New Roman" w:hAnsi="Times New Roman"/>
          <w:sz w:val="24"/>
          <w:szCs w:val="24"/>
        </w:rPr>
        <w:t>rakstveidā nekavējoties informēt Pasūtītāju par visiem apstākļiem, kas atklājušies Darbu izpildes procesā un var neparedzēti ietekmēt Darbu izpildi;</w:t>
      </w:r>
    </w:p>
    <w:p>
      <w:pPr>
        <w:pStyle w:val="Normal"/>
        <w:numPr>
          <w:ilvl w:val="2"/>
          <w:numId w:val="2"/>
        </w:numPr>
        <w:spacing w:lineRule="auto" w:line="240" w:before="0" w:after="0"/>
        <w:ind w:left="1276" w:hanging="709"/>
        <w:jc w:val="both"/>
        <w:rPr/>
      </w:pPr>
      <w:r>
        <w:rPr>
          <w:rFonts w:ascii="Times New Roman" w:hAnsi="Times New Roman"/>
          <w:sz w:val="24"/>
          <w:szCs w:val="24"/>
        </w:rPr>
        <w:t>rakstveidā saskaņot ar Pasūtītāju jebkuru Darbu izpildes procesā radušos nepieciešamo atkāpi no Līdzēju sākotnējās vienošanās;</w:t>
      </w:r>
    </w:p>
    <w:p>
      <w:pPr>
        <w:pStyle w:val="Normal"/>
        <w:numPr>
          <w:ilvl w:val="2"/>
          <w:numId w:val="2"/>
        </w:numPr>
        <w:spacing w:lineRule="auto" w:line="240" w:before="0" w:after="0"/>
        <w:ind w:left="1276" w:hanging="709"/>
        <w:jc w:val="both"/>
        <w:rPr/>
      </w:pPr>
      <w:r>
        <w:rPr>
          <w:rFonts w:ascii="Times New Roman" w:hAnsi="Times New Roman"/>
          <w:sz w:val="24"/>
          <w:szCs w:val="24"/>
        </w:rPr>
        <w:t xml:space="preserve">nekavējoties brīdināt Pasūtītāju, ja Darbu izpildes gaitā radušies apstākļi, kas var būt bīstami cilvēku veselībai, dzīvībai vai apkārtējai videi, un veikt visus nepieciešamos pasākumus, lai tos novērstu; </w:t>
      </w:r>
    </w:p>
    <w:p>
      <w:pPr>
        <w:pStyle w:val="Normal"/>
        <w:numPr>
          <w:ilvl w:val="2"/>
          <w:numId w:val="2"/>
        </w:numPr>
        <w:spacing w:lineRule="auto" w:line="240" w:before="0" w:after="0"/>
        <w:ind w:left="1276" w:hanging="709"/>
        <w:jc w:val="both"/>
        <w:rPr/>
      </w:pPr>
      <w:r>
        <w:rPr>
          <w:rFonts w:ascii="Times New Roman" w:hAnsi="Times New Roman"/>
          <w:sz w:val="24"/>
          <w:szCs w:val="24"/>
        </w:rPr>
        <w:t>līdz katra mēneša 10.(desmitajam) datumam iesniegt Pasūtītājam atskaiti par iepriekšējā kalendārā mēneša ietvaros faktiski paveiktajiem darbiem;</w:t>
      </w:r>
    </w:p>
    <w:p>
      <w:pPr>
        <w:pStyle w:val="Normal"/>
        <w:numPr>
          <w:ilvl w:val="2"/>
          <w:numId w:val="2"/>
        </w:numPr>
        <w:spacing w:lineRule="auto" w:line="240" w:before="0" w:after="0"/>
        <w:ind w:left="1276" w:hanging="709"/>
        <w:jc w:val="both"/>
        <w:rPr/>
      </w:pPr>
      <w:r>
        <w:rPr>
          <w:rFonts w:ascii="Times New Roman" w:hAnsi="Times New Roman"/>
          <w:sz w:val="24"/>
          <w:szCs w:val="24"/>
        </w:rPr>
        <w:t>nodrošināt atbildīgā Darbu vadītāja kontroli par veicamajiem Darbiem, kā arī tā pastāvīgu atrašanos Būvlaukumā būvdarbu veikšanas laikā. Darbu vadītājs: ................., būvprakses sertifikāts Nr................. Darbu vadītājs ir tiesīgs atstāt Būvlaukumu būvdarbu veikšanas laikā tikai pusdienu pārtraukumā, kas nav ilgāks kā 2 (divas) stundas. Ja no Pasūtītāja puses tiek konstatēts, ka Darbu vadītājs neatrodas Būvlaukumā būvdarbu veikšanas laikā, par to tiek sastādīts akts, kas ir pamatā Līguma noteikto sankciju piemērošanai;</w:t>
      </w:r>
    </w:p>
    <w:p>
      <w:pPr>
        <w:pStyle w:val="Normal"/>
        <w:numPr>
          <w:ilvl w:val="2"/>
          <w:numId w:val="2"/>
        </w:numPr>
        <w:spacing w:lineRule="auto" w:line="240" w:before="0" w:after="0"/>
        <w:ind w:left="1276" w:hanging="709"/>
        <w:jc w:val="both"/>
        <w:rPr/>
      </w:pPr>
      <w:r>
        <w:rPr>
          <w:rFonts w:ascii="Times New Roman" w:hAnsi="Times New Roman"/>
          <w:sz w:val="24"/>
          <w:szCs w:val="24"/>
        </w:rPr>
        <w:t>uzņemties risku (nelaimes gadījumi, būves sagrūšana (bojāeja), bojājumu rašanās, zaudējumu nodarīšana trešajām personām u.c.) par Būvlaukumu un Būvi līdz Darbu pabeigšanai un Būves pieņemšanai ekspluatācijā;</w:t>
      </w:r>
    </w:p>
    <w:p>
      <w:pPr>
        <w:pStyle w:val="Normal"/>
        <w:numPr>
          <w:ilvl w:val="2"/>
          <w:numId w:val="2"/>
        </w:numPr>
        <w:spacing w:lineRule="auto" w:line="240" w:before="0" w:after="0"/>
        <w:ind w:left="1276" w:hanging="709"/>
        <w:jc w:val="both"/>
        <w:rPr/>
      </w:pPr>
      <w:r>
        <w:rPr>
          <w:rFonts w:ascii="Times New Roman" w:hAnsi="Times New Roman"/>
          <w:sz w:val="24"/>
          <w:szCs w:val="24"/>
        </w:rPr>
        <w:t>Darbu izpildē izmantot būvizstrādājumus un iekārtas, kādas ir iepriekš saskaņotas ar Pasūtītāju, un kādas pilnībā atbilst Tāmei. Būvuzņēmējs apņemas ievērot būvizstrādājumu ražotāja noteiktos standartus un instrukcijas, ciktāl tie nav pretrunā ar tiesību aktiem;</w:t>
      </w:r>
    </w:p>
    <w:p>
      <w:pPr>
        <w:pStyle w:val="Normal"/>
        <w:numPr>
          <w:ilvl w:val="2"/>
          <w:numId w:val="2"/>
        </w:numPr>
        <w:spacing w:lineRule="auto" w:line="240" w:before="0" w:after="0"/>
        <w:ind w:left="1276" w:hanging="709"/>
        <w:jc w:val="both"/>
        <w:rPr/>
      </w:pPr>
      <w:r>
        <w:rPr>
          <w:rFonts w:ascii="Times New Roman" w:hAnsi="Times New Roman"/>
          <w:sz w:val="24"/>
          <w:szCs w:val="24"/>
        </w:rPr>
        <w:t>pēc Pasūtītāja pilnvarojuma nodrošināt atzinumu par Būves gatavību pieņemšanai ekspluatācijā saņemšanu;</w:t>
      </w:r>
    </w:p>
    <w:p>
      <w:pPr>
        <w:pStyle w:val="Normal"/>
        <w:numPr>
          <w:ilvl w:val="2"/>
          <w:numId w:val="2"/>
        </w:numPr>
        <w:spacing w:lineRule="auto" w:line="240" w:before="0" w:after="0"/>
        <w:ind w:left="1276" w:hanging="709"/>
        <w:jc w:val="both"/>
        <w:rPr/>
      </w:pPr>
      <w:r>
        <w:rPr>
          <w:rFonts w:ascii="Times New Roman" w:hAnsi="Times New Roman"/>
          <w:sz w:val="24"/>
          <w:szCs w:val="24"/>
        </w:rPr>
        <w:t>veikt Darbus kvalitatīvi un Līgumā noteiktajā termiņā;</w:t>
      </w:r>
    </w:p>
    <w:p>
      <w:pPr>
        <w:pStyle w:val="Normal"/>
        <w:numPr>
          <w:ilvl w:val="2"/>
          <w:numId w:val="2"/>
        </w:numPr>
        <w:spacing w:lineRule="auto" w:line="240" w:before="0" w:after="0"/>
        <w:ind w:left="1276" w:hanging="709"/>
        <w:jc w:val="both"/>
        <w:rPr/>
      </w:pPr>
      <w:r>
        <w:rPr>
          <w:rFonts w:ascii="Times New Roman" w:hAnsi="Times New Roman"/>
          <w:sz w:val="24"/>
          <w:szCs w:val="24"/>
        </w:rPr>
        <w:t>pirms pieņemšanas – nodošanas akta parakstīšanas sakārtot Būvlaukumu (aizvākt būvgružus, aizvākt Būvuzņēmējam piederošo inventāru un darba rīkus u.c.);</w:t>
      </w:r>
    </w:p>
    <w:p>
      <w:pPr>
        <w:pStyle w:val="Normal"/>
        <w:numPr>
          <w:ilvl w:val="2"/>
          <w:numId w:val="2"/>
        </w:numPr>
        <w:spacing w:lineRule="auto" w:line="240" w:before="0" w:after="0"/>
        <w:ind w:left="1276" w:hanging="709"/>
        <w:jc w:val="both"/>
        <w:rPr/>
      </w:pPr>
      <w:r>
        <w:rPr>
          <w:rFonts w:ascii="Times New Roman" w:hAnsi="Times New Roman"/>
          <w:sz w:val="24"/>
          <w:szCs w:val="24"/>
        </w:rPr>
        <w:t>ievērot un izpildīt Būvuzrauga likumīgās prasības, kā arī regulāri saskaņot veicamo Darbu izpildi;</w:t>
      </w:r>
    </w:p>
    <w:p>
      <w:pPr>
        <w:pStyle w:val="Normal"/>
        <w:numPr>
          <w:ilvl w:val="2"/>
          <w:numId w:val="2"/>
        </w:numPr>
        <w:spacing w:lineRule="auto" w:line="240" w:before="0" w:after="0"/>
        <w:ind w:left="1276" w:hanging="709"/>
        <w:jc w:val="both"/>
        <w:rPr/>
      </w:pPr>
      <w:r>
        <w:rPr>
          <w:rFonts w:ascii="Times New Roman" w:hAnsi="Times New Roman"/>
          <w:sz w:val="24"/>
          <w:szCs w:val="24"/>
        </w:rPr>
        <w:t xml:space="preserve">apmeklēt darba sanāksmes saskaņā ar Līguma 3.9.punktu; </w:t>
      </w:r>
    </w:p>
    <w:p>
      <w:pPr>
        <w:pStyle w:val="Normal"/>
        <w:numPr>
          <w:ilvl w:val="2"/>
          <w:numId w:val="2"/>
        </w:numPr>
        <w:spacing w:lineRule="auto" w:line="240" w:before="0" w:after="0"/>
        <w:ind w:left="1276" w:hanging="709"/>
        <w:jc w:val="both"/>
        <w:rPr/>
      </w:pPr>
      <w:r>
        <w:rPr>
          <w:rFonts w:ascii="Times New Roman" w:hAnsi="Times New Roman"/>
          <w:sz w:val="24"/>
          <w:szCs w:val="24"/>
        </w:rPr>
        <w:t>sakopt, satīrīt objektu pēc Darbu pabeigšanas;</w:t>
      </w:r>
    </w:p>
    <w:p>
      <w:pPr>
        <w:pStyle w:val="Normal"/>
        <w:numPr>
          <w:ilvl w:val="2"/>
          <w:numId w:val="2"/>
        </w:numPr>
        <w:spacing w:lineRule="auto" w:line="240" w:before="0" w:after="0"/>
        <w:ind w:left="1276" w:hanging="709"/>
        <w:jc w:val="both"/>
        <w:rPr/>
      </w:pPr>
      <w:r>
        <w:rPr>
          <w:rFonts w:ascii="Times New Roman" w:hAnsi="Times New Roman"/>
          <w:sz w:val="24"/>
          <w:szCs w:val="24"/>
        </w:rPr>
        <w:t>nogādāt un/vai nolikt Pasūtītāja norādītajā vietā demontētos materiālus (būvgružus), ja Pasūtītājam tie nepieciešami;</w:t>
      </w:r>
    </w:p>
    <w:p>
      <w:pPr>
        <w:pStyle w:val="Normal"/>
        <w:numPr>
          <w:ilvl w:val="2"/>
          <w:numId w:val="2"/>
        </w:numPr>
        <w:spacing w:lineRule="auto" w:line="240" w:before="0" w:after="0"/>
        <w:ind w:left="1276" w:hanging="709"/>
        <w:jc w:val="both"/>
        <w:rPr/>
      </w:pPr>
      <w:r>
        <w:rPr>
          <w:rFonts w:ascii="Times New Roman" w:hAnsi="Times New Roman"/>
          <w:sz w:val="24"/>
          <w:szCs w:val="24"/>
        </w:rPr>
        <w:t>maksāt Pasūtītājam vienreizēju līgumsodu līdz EUR 500.00 (pieci simti euro) gadījumā, ja Būvuzņēmējs vienpusēji, bez Pasūtītāja rakstiskas piekrišanas, atkāpjas no Būvprojektā norādītajām prasībām;</w:t>
      </w:r>
    </w:p>
    <w:p>
      <w:pPr>
        <w:pStyle w:val="Normal"/>
        <w:numPr>
          <w:ilvl w:val="2"/>
          <w:numId w:val="2"/>
        </w:numPr>
        <w:spacing w:lineRule="auto" w:line="240" w:before="0" w:after="0"/>
        <w:ind w:left="1276" w:hanging="709"/>
        <w:jc w:val="both"/>
        <w:rPr/>
      </w:pPr>
      <w:r>
        <w:rPr>
          <w:rFonts w:ascii="Times New Roman" w:hAnsi="Times New Roman"/>
          <w:sz w:val="24"/>
          <w:szCs w:val="24"/>
        </w:rPr>
        <w:t>veikt citas darbības saskaņā ar Līgumu, Latvijas būvnormatīviem un citiem normatīvajiem aktiem.</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Būvuzņēmējam ir tiesības:</w:t>
      </w:r>
    </w:p>
    <w:p>
      <w:pPr>
        <w:pStyle w:val="Normal"/>
        <w:numPr>
          <w:ilvl w:val="2"/>
          <w:numId w:val="2"/>
        </w:numPr>
        <w:spacing w:lineRule="auto" w:line="240" w:before="0" w:after="0"/>
        <w:ind w:left="1276" w:hanging="709"/>
        <w:jc w:val="both"/>
        <w:rPr/>
      </w:pPr>
      <w:r>
        <w:rPr>
          <w:rFonts w:ascii="Times New Roman" w:hAnsi="Times New Roman"/>
          <w:sz w:val="24"/>
          <w:szCs w:val="24"/>
        </w:rPr>
        <w:t>tiesības, kādas ir noteiktas spēkā esošajos normatīvajos aktos un Līgumā.</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Atbildīgā persona no Būvuzņēmēja puses –..............................., mob. tālruņa Nr....................</w:t>
      </w:r>
    </w:p>
    <w:p>
      <w:pPr>
        <w:pStyle w:val="Normal"/>
        <w:tabs>
          <w:tab w:val="left" w:pos="720" w:leader="none"/>
        </w:tabs>
        <w:spacing w:lineRule="auto" w:line="240" w:before="0" w:after="0"/>
        <w:jc w:val="both"/>
        <w:rPr>
          <w:rFonts w:ascii="Times New Roman" w:hAnsi="Times New Roman"/>
          <w:bCs/>
          <w:iCs/>
          <w:sz w:val="20"/>
          <w:szCs w:val="24"/>
        </w:rPr>
      </w:pPr>
      <w:r>
        <w:rPr>
          <w:rFonts w:ascii="Times New Roman" w:hAnsi="Times New Roman"/>
          <w:bCs/>
          <w:iCs/>
          <w:sz w:val="20"/>
          <w:szCs w:val="24"/>
        </w:rPr>
      </w:r>
    </w:p>
    <w:p>
      <w:pPr>
        <w:pStyle w:val="Normal"/>
        <w:numPr>
          <w:ilvl w:val="0"/>
          <w:numId w:val="2"/>
        </w:numPr>
        <w:spacing w:lineRule="auto" w:line="240" w:before="0" w:after="0"/>
        <w:ind w:left="357" w:hanging="357"/>
        <w:jc w:val="center"/>
        <w:rPr/>
      </w:pPr>
      <w:r>
        <w:rPr>
          <w:rFonts w:ascii="Times New Roman" w:hAnsi="Times New Roman"/>
          <w:b/>
          <w:bCs/>
          <w:sz w:val="24"/>
          <w:szCs w:val="24"/>
        </w:rPr>
        <w:t>Apdrošināšana</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Būvuzņēmējs uz sava rēķina uzņemas noslēgt sekojošus civiltiesiskās atbildības apdrošināšanas līgumus: savas un būvspeciālistu civiltiesiskās atbildības apdrošināšanu saskaņā ar Latvijas Republikas Ministru kabineta noteikumu Nr.502 „Noteikumi par būvspeciālistu un būvdarbu veicēju civiltiesiskās atbildības obligāto apdrošināšanu” prasībām.</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 xml:space="preserve">Punktā 6.1. noteiktās garantijas Būvuzņēmējs uztur spēkā Latvijas Republikas Ministru kabineta noteikumos Nr.502 „Noteikumi par būvspeciālistu un būvdarbu veicēju civiltiesiskās atbildības obligāto apdrošināšanu” noteiktajā laikā. </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 xml:space="preserve">Līgumā noteiktos Darbus Būvuzņēmējs nedrīkst uzsākt un veikt bez Līguma punktā 6.1.noteiktās civiltiesiskās apdrošināšanas. Pirms Darbu uzsākšanas Būvuzņēmējs iesniedz Pasūtītājam līgumā noteiktās Būvuzņēmēja un Būvspeciālistu civiltiesiskās apdrošināšanas esamību apliecinošus dokumentu oriģinālus vai apstiprinātas kopijas, vienlaicīgi uzrādot to oriģinālus. </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Gadījumā, ja Būvuzņēmēja vainas dēļ, veicot Līgumā noteiktos Darbus, tiek bojāta trešo personu un/vai Pasūtītāja manta vai nodarīts kaitējums trešo personu un/vai Pasūtītāja pārstāvju dzīvībai vai veselībai un tādējādi radīto zaudējumu apmērs pārsniedz Būvuzņēmēja civiltiesiskās apdrošināšanas un/vai Būvdarbu visu risku apdrošināšanas robežas, tad visus un jebkādus radītos zaudējumus un kompensācijas, kuras nesedz apdrošināšana, sedz Būvuzņēmējs uz sava rēķina, kā arī Būvuzņēmējs uzņemas visu un jebkādu atbildību par nodarījumu un tā radītajām un iespējamajām sekām.</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Būvuzņēmējam pieprasot avansa maksājumu jāveic priekšapmaksas (avansa) apdrošināšana vai jāiesniedz bankas garantija.</w:t>
      </w:r>
    </w:p>
    <w:p>
      <w:pPr>
        <w:pStyle w:val="Normal"/>
        <w:spacing w:lineRule="auto" w:line="240" w:before="0" w:after="0"/>
        <w:ind w:left="567" w:hanging="0"/>
        <w:jc w:val="both"/>
        <w:rPr>
          <w:rFonts w:ascii="Times New Roman" w:hAnsi="Times New Roman"/>
          <w:sz w:val="24"/>
          <w:szCs w:val="24"/>
        </w:rPr>
      </w:pPr>
      <w:r>
        <w:rPr>
          <w:rFonts w:ascii="Times New Roman" w:hAnsi="Times New Roman"/>
          <w:sz w:val="24"/>
          <w:szCs w:val="24"/>
        </w:rPr>
      </w:r>
    </w:p>
    <w:p>
      <w:pPr>
        <w:pStyle w:val="Normal"/>
        <w:tabs>
          <w:tab w:val="left" w:pos="720" w:leader="none"/>
        </w:tabs>
        <w:spacing w:lineRule="auto" w:line="240" w:before="0" w:after="0"/>
        <w:jc w:val="both"/>
        <w:rPr>
          <w:rFonts w:ascii="Times New Roman" w:hAnsi="Times New Roman"/>
          <w:bCs/>
          <w:iCs/>
          <w:sz w:val="20"/>
          <w:szCs w:val="24"/>
        </w:rPr>
      </w:pPr>
      <w:r>
        <w:rPr>
          <w:rFonts w:ascii="Times New Roman" w:hAnsi="Times New Roman"/>
          <w:bCs/>
          <w:iCs/>
          <w:sz w:val="20"/>
          <w:szCs w:val="24"/>
        </w:rPr>
      </w:r>
    </w:p>
    <w:p>
      <w:pPr>
        <w:pStyle w:val="Normal"/>
        <w:numPr>
          <w:ilvl w:val="0"/>
          <w:numId w:val="2"/>
        </w:numPr>
        <w:spacing w:lineRule="auto" w:line="240" w:before="0" w:after="0"/>
        <w:ind w:left="357" w:hanging="357"/>
        <w:jc w:val="center"/>
        <w:rPr/>
      </w:pPr>
      <w:r>
        <w:rPr>
          <w:rFonts w:ascii="Times New Roman" w:hAnsi="Times New Roman"/>
          <w:b/>
          <w:bCs/>
          <w:sz w:val="24"/>
          <w:szCs w:val="24"/>
        </w:rPr>
        <w:t>Riska pāreja</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Būvuzņēmējs uzņemas cilvēku traumu, Darbu, materiālu vai iekārtu un cita īpašuma bojāšanas vai iznīcināšanas risku, izņemot, ja tas rodas Pasūtītāja vainas dēļ. Būvuzņēmējs uzņemas arī Būvlaukuma, Būves, materiālu un iekārtu nejaušas bojāšanas vai iznīcināšanas risku, un tas pāriet no Būvuzņēmēja uz Pasūtītāju ar Būves pieņemšanas ekspluatācijā  brīdi.</w:t>
      </w:r>
    </w:p>
    <w:p>
      <w:pPr>
        <w:pStyle w:val="Normal"/>
        <w:tabs>
          <w:tab w:val="left" w:pos="720" w:leader="none"/>
        </w:tabs>
        <w:spacing w:lineRule="auto" w:line="240" w:before="0" w:after="0"/>
        <w:jc w:val="both"/>
        <w:rPr>
          <w:rFonts w:ascii="Times New Roman" w:hAnsi="Times New Roman"/>
          <w:bCs/>
          <w:iCs/>
          <w:sz w:val="20"/>
          <w:szCs w:val="24"/>
        </w:rPr>
      </w:pPr>
      <w:r>
        <w:rPr>
          <w:rFonts w:ascii="Times New Roman" w:hAnsi="Times New Roman"/>
          <w:bCs/>
          <w:iCs/>
          <w:sz w:val="20"/>
          <w:szCs w:val="24"/>
        </w:rPr>
      </w:r>
    </w:p>
    <w:p>
      <w:pPr>
        <w:pStyle w:val="Normal"/>
        <w:numPr>
          <w:ilvl w:val="0"/>
          <w:numId w:val="2"/>
        </w:numPr>
        <w:spacing w:lineRule="auto" w:line="240" w:before="0" w:after="0"/>
        <w:ind w:left="357" w:hanging="357"/>
        <w:jc w:val="center"/>
        <w:rPr/>
      </w:pPr>
      <w:r>
        <w:rPr>
          <w:rFonts w:ascii="Times New Roman" w:hAnsi="Times New Roman"/>
          <w:b/>
          <w:bCs/>
          <w:sz w:val="24"/>
          <w:szCs w:val="24"/>
        </w:rPr>
        <w:t>Dokumentācija</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 xml:space="preserve">Dokumenti, kuru Būvuzņēmējs izstrādā vai iesniedz Pasūtītājam, tiek iesniegti latviešu valodā pirms Būves pieņemšanas – nodošanas akta parakstīšanas, un šo dokumentu iesniegšana ir obligāts priekšnosacījums pieņemšanas – nodošanas akta parakstīšanai. </w:t>
      </w:r>
    </w:p>
    <w:p>
      <w:pPr>
        <w:pStyle w:val="Normal"/>
        <w:tabs>
          <w:tab w:val="left" w:pos="720" w:leader="none"/>
        </w:tabs>
        <w:spacing w:lineRule="auto" w:line="240" w:before="0" w:after="0"/>
        <w:jc w:val="both"/>
        <w:rPr>
          <w:rFonts w:ascii="Times New Roman" w:hAnsi="Times New Roman"/>
          <w:bCs/>
          <w:iCs/>
          <w:sz w:val="20"/>
          <w:szCs w:val="24"/>
        </w:rPr>
      </w:pPr>
      <w:r>
        <w:rPr>
          <w:rFonts w:ascii="Times New Roman" w:hAnsi="Times New Roman"/>
          <w:bCs/>
          <w:iCs/>
          <w:sz w:val="20"/>
          <w:szCs w:val="24"/>
        </w:rPr>
      </w:r>
    </w:p>
    <w:p>
      <w:pPr>
        <w:pStyle w:val="Normal"/>
        <w:numPr>
          <w:ilvl w:val="0"/>
          <w:numId w:val="2"/>
        </w:numPr>
        <w:spacing w:lineRule="auto" w:line="240" w:before="0" w:after="0"/>
        <w:ind w:left="357" w:hanging="357"/>
        <w:jc w:val="center"/>
        <w:rPr/>
      </w:pPr>
      <w:r>
        <w:rPr>
          <w:rFonts w:ascii="Times New Roman" w:hAnsi="Times New Roman"/>
          <w:b/>
          <w:bCs/>
          <w:sz w:val="24"/>
          <w:szCs w:val="24"/>
        </w:rPr>
        <w:t xml:space="preserve">Darbu garantija </w:t>
      </w:r>
    </w:p>
    <w:p>
      <w:pPr>
        <w:pStyle w:val="Normal"/>
        <w:numPr>
          <w:ilvl w:val="1"/>
          <w:numId w:val="2"/>
        </w:numPr>
        <w:tabs>
          <w:tab w:val="left" w:pos="567" w:leader="none"/>
        </w:tabs>
        <w:spacing w:lineRule="auto" w:line="240" w:before="0" w:after="0"/>
        <w:ind w:left="567" w:hanging="567"/>
        <w:jc w:val="both"/>
        <w:rPr/>
      </w:pPr>
      <w:r>
        <w:rPr>
          <w:rFonts w:eastAsia="Times New Roman" w:ascii="Times New Roman" w:hAnsi="Times New Roman"/>
          <w:sz w:val="24"/>
          <w:szCs w:val="24"/>
        </w:rPr>
        <w:t xml:space="preserve"> </w:t>
      </w:r>
      <w:r>
        <w:rPr>
          <w:rFonts w:ascii="Times New Roman" w:hAnsi="Times New Roman"/>
          <w:sz w:val="24"/>
          <w:szCs w:val="24"/>
        </w:rPr>
        <w:t>Būvuzņēmējs garantē, ka Darbi veikti atbilstoši iepirkuma Noteikumu prasībām, Darbu tāmēm un atbilstoši Līguma noteikumiem. Tas nozīmē, ka Būvuzņēmējs ir atbildīgs par visiem defektiem un Pasūtītājam nodarītiem zaudējumiem, kas rodas vai var rasties šādas neatbilstības gadījumā. Būvuzņēmējs garantē, ka izpildītie Darbi ir kvalitatīvi, funkcionāli izmantojami, atbilst Tāmē, Būvprojektā un Līgumā noteiktajiem parametriem un ka Darbos izmantotajos materiālos un /vai uzstādītajās iekārtās nav defektu.</w:t>
      </w:r>
    </w:p>
    <w:p>
      <w:pPr>
        <w:pStyle w:val="Normal"/>
        <w:numPr>
          <w:ilvl w:val="1"/>
          <w:numId w:val="2"/>
        </w:numPr>
        <w:tabs>
          <w:tab w:val="left" w:pos="567" w:leader="none"/>
        </w:tabs>
        <w:spacing w:lineRule="auto" w:line="240" w:before="0" w:after="0"/>
        <w:ind w:left="567" w:hanging="567"/>
        <w:jc w:val="both"/>
        <w:rPr/>
      </w:pPr>
      <w:r>
        <w:rPr>
          <w:rFonts w:eastAsia="Times New Roman" w:ascii="Times New Roman" w:hAnsi="Times New Roman"/>
          <w:sz w:val="24"/>
          <w:szCs w:val="24"/>
        </w:rPr>
        <w:t xml:space="preserve"> </w:t>
      </w:r>
      <w:r>
        <w:rPr>
          <w:rFonts w:ascii="Times New Roman" w:hAnsi="Times New Roman"/>
          <w:sz w:val="24"/>
          <w:szCs w:val="24"/>
        </w:rPr>
        <w:t>Būvuzņēmējs apņemas Pasūtītājam pieņemamā termiņā uz sava rēķina novērst bojājumus vai citas nepilnības, kas Būvē tiek konstatētas garantijas laikā pie pareizas Būves ekspluatācijas, un uz kurām ir attiecināma šī Līguma 9.1.punktā noteiktā garantija.</w:t>
      </w:r>
    </w:p>
    <w:p>
      <w:pPr>
        <w:pStyle w:val="Normal"/>
        <w:numPr>
          <w:ilvl w:val="1"/>
          <w:numId w:val="2"/>
        </w:numPr>
        <w:tabs>
          <w:tab w:val="left" w:pos="567" w:leader="none"/>
        </w:tabs>
        <w:spacing w:lineRule="auto" w:line="240" w:before="0" w:after="0"/>
        <w:ind w:left="567" w:hanging="567"/>
        <w:jc w:val="both"/>
        <w:rPr/>
      </w:pPr>
      <w:r>
        <w:rPr>
          <w:rFonts w:eastAsia="Times New Roman" w:ascii="Times New Roman" w:hAnsi="Times New Roman"/>
          <w:sz w:val="24"/>
          <w:szCs w:val="24"/>
        </w:rPr>
        <w:t xml:space="preserve"> </w:t>
      </w:r>
      <w:r>
        <w:rPr>
          <w:rFonts w:ascii="Times New Roman" w:hAnsi="Times New Roman"/>
          <w:sz w:val="24"/>
          <w:szCs w:val="24"/>
        </w:rPr>
        <w:t>Ja Pasūtītājs garantijas laikā konstatē bojājumus, par to tiek paziņots Būvuzņēmējam, norādot arī vietu un laiku, kad Būvuzņēmējam jāierodas uz defektu akta sastādīšanu. Pasūtītāja noteiktais termiņš nedrīkst būt mazāks par 10 (desmit) dienām, bet Līdzēji var vienoties par citu termiņu defektu akta sastādīšanai. Iepriekšminētais desmit dienu termiņš neattiecas uz avārijām vai citiem ārkārtējiem gadījumiem, kad Būvuzņēmējam jāierodas nekavējoties (ne ilgāk kā 5 (piecu) stundu laikā). Pie defektu akta sastādīšanas Līdzēji ir tiesīgi pieaicināt neatkarīgus ekspertus, kuru atzinums ir obligāts izpildīšanai Līdzējiem. Izdevumus par eksperta sniegtajiem pakalpojumiem apmaksā vainīgais Līdzējs.</w:t>
      </w:r>
    </w:p>
    <w:p>
      <w:pPr>
        <w:pStyle w:val="Normal"/>
        <w:numPr>
          <w:ilvl w:val="1"/>
          <w:numId w:val="2"/>
        </w:numPr>
        <w:tabs>
          <w:tab w:val="left" w:pos="567" w:leader="none"/>
        </w:tabs>
        <w:spacing w:lineRule="auto" w:line="240" w:before="0" w:after="0"/>
        <w:ind w:left="567" w:hanging="567"/>
        <w:jc w:val="both"/>
        <w:rPr/>
      </w:pPr>
      <w:r>
        <w:rPr>
          <w:rFonts w:eastAsia="Times New Roman" w:ascii="Times New Roman" w:hAnsi="Times New Roman"/>
          <w:sz w:val="24"/>
          <w:szCs w:val="24"/>
        </w:rPr>
        <w:t xml:space="preserve"> </w:t>
      </w:r>
      <w:r>
        <w:rPr>
          <w:rFonts w:ascii="Times New Roman" w:hAnsi="Times New Roman"/>
          <w:sz w:val="24"/>
          <w:szCs w:val="24"/>
        </w:rPr>
        <w:t>Norādītajā termiņā tiek sastādīts defektu akts. Ja Būvuzņēmējs neierodas uz defektu akta sastādīšanu, Pasūtītājs ir tiesīgs sastādīt aktu vienpusēji, un tas ir saistošs arī Būvuzņēmējam. Par akta sastādīšanu tiek paziņots Būvuzņēmējam, norādot vietu un laiku, kad akts ir ticis sastādīts.</w:t>
      </w:r>
    </w:p>
    <w:p>
      <w:pPr>
        <w:pStyle w:val="Normal"/>
        <w:numPr>
          <w:ilvl w:val="1"/>
          <w:numId w:val="2"/>
        </w:numPr>
        <w:tabs>
          <w:tab w:val="left" w:pos="567" w:leader="none"/>
        </w:tabs>
        <w:spacing w:lineRule="auto" w:line="240" w:before="0" w:after="0"/>
        <w:ind w:left="567" w:hanging="567"/>
        <w:jc w:val="both"/>
        <w:rPr/>
      </w:pPr>
      <w:r>
        <w:rPr>
          <w:rFonts w:eastAsia="Times New Roman" w:ascii="Times New Roman" w:hAnsi="Times New Roman"/>
          <w:sz w:val="24"/>
          <w:szCs w:val="24"/>
        </w:rPr>
        <w:t xml:space="preserve"> </w:t>
      </w:r>
      <w:r>
        <w:rPr>
          <w:rFonts w:ascii="Times New Roman" w:hAnsi="Times New Roman"/>
          <w:sz w:val="24"/>
          <w:szCs w:val="24"/>
        </w:rPr>
        <w:t>Garantijas termiņš Būvuzņēmēja veiktajiem Darbiem tiek noteikts – 60 (sešdesmit) mēneši no Būves pieņemšanas ekspluatācijā.</w:t>
      </w:r>
    </w:p>
    <w:p>
      <w:pPr>
        <w:pStyle w:val="Normal"/>
        <w:tabs>
          <w:tab w:val="left" w:pos="720" w:leader="none"/>
        </w:tabs>
        <w:spacing w:lineRule="auto" w:line="240" w:before="0" w:after="0"/>
        <w:jc w:val="both"/>
        <w:rPr>
          <w:rFonts w:ascii="Times New Roman" w:hAnsi="Times New Roman"/>
          <w:bCs/>
          <w:iCs/>
          <w:sz w:val="20"/>
          <w:szCs w:val="24"/>
        </w:rPr>
      </w:pPr>
      <w:r>
        <w:rPr>
          <w:rFonts w:ascii="Times New Roman" w:hAnsi="Times New Roman"/>
          <w:bCs/>
          <w:iCs/>
          <w:sz w:val="20"/>
          <w:szCs w:val="24"/>
        </w:rPr>
      </w:r>
    </w:p>
    <w:p>
      <w:pPr>
        <w:pStyle w:val="Normal"/>
        <w:numPr>
          <w:ilvl w:val="0"/>
          <w:numId w:val="2"/>
        </w:numPr>
        <w:spacing w:lineRule="auto" w:line="240" w:before="0" w:after="0"/>
        <w:ind w:left="357" w:hanging="357"/>
        <w:jc w:val="center"/>
        <w:rPr/>
      </w:pPr>
      <w:r>
        <w:rPr>
          <w:rFonts w:ascii="Times New Roman" w:hAnsi="Times New Roman"/>
          <w:b/>
          <w:bCs/>
          <w:sz w:val="24"/>
          <w:szCs w:val="24"/>
        </w:rPr>
        <w:t>Darbu nodošanas un pieņemšanas kārtība</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 xml:space="preserve">Pēc Būves pilnīgas pabeigšanas kad tā ir gatava pieņemšanai ekspluatācijā, Būvuzņēmējs par to pabeigšanu rakstiski paziņo Pasūtītājam. Pasūtītājs 2 (divu) darba dienu laikā veic Būves iepriekšēju apskati. Ja izdarītā iepriekšējā apskate ir sekmīga, tiek veikta Būves pieņemšana ekspluatācijā normatīvajos aktos noteiktajā kārtībā. </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 xml:space="preserve">Ja Pasūtītājs vai pieņemšanas komisija konstatē trūkumus vai nepabeigtus Darbus, Būvuzņēmējam ir pienākums uz sava rēķina Pasūtītāja vai komisijas noteiktajā termiņā veikt šo trūkumu novēršanu vai nepabeigto Darbu izpildi, un pēc tam tiek veikta atkārtota Būves pieņemšana ekspluatācijā normatīvajos aktos noteiktajā kārtībā. Būves pieņemšanu ekspluatācijā apliecina normatīvajos aktos noteiktā kārtībā sastādīts un parakstīts akts. </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Pēc Darbu pilnīgas izpildes, Būves pieņemšanas ekspluatācijā un pilnīgas tehniskās izpildes dokumentācijas saņemšanas, par ko tiek sastādīts atsevišķs akts, Pasūtītājs un Būvuzņēmējs paraksta pieņemšanas – nodošanas aktu.</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Ne akta par Būves pieņemšanu ekspluatācijā parakstīšana, ne arī pieņemšanas – nodošanas akta parakstīšana neatbrīvo Būvuzņēmēju no atbildības par veikto Darbu defektiem, kuri atklājas pēc Būves pieņemšanas.</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Gan pieņemšanas – nodošanas akts, gan akts par Būves pieņemšanu ekspluatācijā sastādāms un parakstāms abiem Līdzējiem, un tikai pēc attiecīgi sastādītiem un parakstītiem aktiem Būvuzņēmējam ir pamats uzrakstīt rēķinu par paveikto darbu.</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Gan pieņemšanas – nodošanas aktā, gan rēķinā Būvuzņēmējs norāda projekta nosaukumu “</w:t>
      </w:r>
      <w:r>
        <w:rPr>
          <w:rFonts w:eastAsia="+mj-ea" w:ascii="Times New Roman" w:hAnsi="Times New Roman"/>
          <w:color w:val="000000"/>
          <w:kern w:val="2"/>
          <w:sz w:val="24"/>
          <w:szCs w:val="24"/>
        </w:rPr>
        <w:t>Ziemeļkurzemes kultūrvēsturiskā un dabas mantojuma saglabāšana, eksponēšana un tūrisma piedāvājuma attīstība</w:t>
      </w:r>
      <w:r>
        <w:rPr>
          <w:rFonts w:ascii="Times New Roman" w:hAnsi="Times New Roman"/>
          <w:sz w:val="24"/>
          <w:szCs w:val="24"/>
        </w:rPr>
        <w:t>” un numuru “5.5.1.0/17/I/003”.</w:t>
      </w:r>
    </w:p>
    <w:p>
      <w:pPr>
        <w:pStyle w:val="Normal"/>
        <w:tabs>
          <w:tab w:val="left" w:pos="720" w:leader="none"/>
        </w:tabs>
        <w:spacing w:lineRule="auto" w:line="240" w:before="0" w:after="0"/>
        <w:jc w:val="both"/>
        <w:rPr>
          <w:rFonts w:ascii="Times New Roman" w:hAnsi="Times New Roman"/>
          <w:bCs/>
          <w:iCs/>
          <w:sz w:val="20"/>
          <w:szCs w:val="24"/>
        </w:rPr>
      </w:pPr>
      <w:r>
        <w:rPr>
          <w:rFonts w:ascii="Times New Roman" w:hAnsi="Times New Roman"/>
          <w:bCs/>
          <w:iCs/>
          <w:sz w:val="20"/>
          <w:szCs w:val="24"/>
        </w:rPr>
      </w:r>
    </w:p>
    <w:p>
      <w:pPr>
        <w:pStyle w:val="Normal"/>
        <w:numPr>
          <w:ilvl w:val="0"/>
          <w:numId w:val="2"/>
        </w:numPr>
        <w:spacing w:lineRule="auto" w:line="240" w:before="0" w:after="0"/>
        <w:ind w:left="357" w:hanging="357"/>
        <w:jc w:val="center"/>
        <w:rPr/>
      </w:pPr>
      <w:r>
        <w:rPr>
          <w:rFonts w:ascii="Times New Roman" w:hAnsi="Times New Roman"/>
          <w:b/>
          <w:bCs/>
          <w:sz w:val="24"/>
          <w:szCs w:val="24"/>
        </w:rPr>
        <w:t>Maksājumu izdarīšanas kārtība</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Pasūtītājs samaksu Būvuzņēmējam veic Līgumā noteiktajā kārtībā pēc Darbu veikšanas un pieņemšanas ekspluatācijā akta parakstīšanas, pārskaitot naudu uz Būvuzņēmēja šajā Līgumā norādīto bankas kontu.</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Līguma 2.1.punktā noteikto Līguma summu par Darbu izpildi Pasūtītājs veic šādi:</w:t>
      </w:r>
    </w:p>
    <w:p>
      <w:pPr>
        <w:pStyle w:val="Normal"/>
        <w:numPr>
          <w:ilvl w:val="2"/>
          <w:numId w:val="2"/>
        </w:numPr>
        <w:spacing w:lineRule="auto" w:line="240" w:before="0" w:after="0"/>
        <w:jc w:val="both"/>
        <w:rPr/>
      </w:pPr>
      <w:r>
        <w:rPr>
          <w:rFonts w:ascii="Times New Roman" w:hAnsi="Times New Roman"/>
          <w:sz w:val="24"/>
        </w:rPr>
        <w:t xml:space="preserve">Pasūtītājs veic avansa maksājumu līdz 5 % apmērā no kopējās Līguma summas, tas ir </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i/>
          <w:sz w:val="24"/>
        </w:rPr>
        <w:t xml:space="preserve">euro </w:t>
      </w:r>
      <w:r>
        <w:rPr>
          <w:rFonts w:ascii="Times New Roman" w:hAnsi="Times New Roman"/>
          <w:sz w:val="24"/>
        </w:rPr>
        <w:t>(minētajai summai tiek pieskaitīts PVN) 5 darba dienu laikā, ja saņemts atbilstoša Būvuzņēmēja avansa pieprasījums (rēķins);</w:t>
      </w:r>
    </w:p>
    <w:p>
      <w:pPr>
        <w:pStyle w:val="Normal"/>
        <w:numPr>
          <w:ilvl w:val="2"/>
          <w:numId w:val="2"/>
        </w:numPr>
        <w:spacing w:lineRule="auto" w:line="240" w:before="0" w:after="0"/>
        <w:jc w:val="both"/>
        <w:rPr/>
      </w:pPr>
      <w:r>
        <w:rPr>
          <w:rFonts w:ascii="Times New Roman" w:hAnsi="Times New Roman"/>
          <w:sz w:val="24"/>
          <w:szCs w:val="24"/>
        </w:rPr>
        <w:t>Būvuzņēmējam katru mēnesi ir jāiesniedz būvuzraugam atskaite, kuru būvuzraugam ir pienākums izskatīt 5 (piecu) darba dienu laikā no atskaites saņemšanas dienas. Pēc būvuzrauga rakstveidā akceptētas atskaites par kvalitatīvi izpildītajiem Darbiem un turpmāk veicamajiem darbiem, Pasūtītājam ir pienākums samaksāt Izpildītājam par mēnesī kvalitatīvi izpildītiem Darbiem 15 (piecpadsmit) darba dienu laikā pēc atskaites akceptēšanas un atbilstoša rēķina saņemšanas. Apmaksa Būvuzņēmējam notiek ar pārskaitījumu uz Būvuzņēmēja norādīto bankas norēķinu kontu, ievērojot Līguma nosacījumus. Ja būvuzraugs saņemto atskaiti neakceptē, tad 5 (piecu) darba dienu laikā rakstiski iesniedz Būvuzņēmējam motivētu atteikumu, norādot nepilnības, atskaiti parakstīt. Būvuzņēmējam būvuzrauga iesniegtajā atskaitē norādītās nepilnības ir jānovērš 5 (piecu) darba dienu laikā vai citā savstarpēji saskaņotā termiņā.</w:t>
      </w:r>
    </w:p>
    <w:p>
      <w:pPr>
        <w:pStyle w:val="Normal"/>
        <w:numPr>
          <w:ilvl w:val="2"/>
          <w:numId w:val="2"/>
        </w:numPr>
        <w:spacing w:lineRule="auto" w:line="240" w:before="0" w:after="0"/>
        <w:ind w:left="1276" w:hanging="709"/>
        <w:jc w:val="both"/>
        <w:rPr/>
      </w:pPr>
      <w:r>
        <w:rPr>
          <w:rFonts w:ascii="Times New Roman" w:hAnsi="Times New Roman"/>
          <w:sz w:val="24"/>
        </w:rPr>
        <w:t>avansa summa tiek dzēsta proporcionāli pasūtītāja pieņemto būvdarbu vērtībai, ieturot _____ % no ikmēneša maksājumiem;</w:t>
      </w:r>
    </w:p>
    <w:p>
      <w:pPr>
        <w:pStyle w:val="Normal"/>
        <w:numPr>
          <w:ilvl w:val="2"/>
          <w:numId w:val="2"/>
        </w:numPr>
        <w:spacing w:lineRule="auto" w:line="240" w:before="0" w:after="0"/>
        <w:ind w:left="1276" w:hanging="709"/>
        <w:jc w:val="both"/>
        <w:rPr/>
      </w:pPr>
      <w:r>
        <w:rPr>
          <w:rFonts w:ascii="Times New Roman" w:hAnsi="Times New Roman"/>
          <w:sz w:val="24"/>
          <w:szCs w:val="24"/>
        </w:rPr>
        <w:t>gala maksājums (pēdējais maksājums) – tiek samaksāts, Būvuzņēmējam 15 (piecpadsmit) darba dienu laikā pēc Būves pieņemšanas ekspluatācijā akta parakstīšanas, un Būvuzņēmēja rēķina saņemšanas.</w:t>
      </w:r>
    </w:p>
    <w:p>
      <w:pPr>
        <w:pStyle w:val="Normal"/>
        <w:tabs>
          <w:tab w:val="left" w:pos="720" w:leader="none"/>
        </w:tabs>
        <w:spacing w:lineRule="auto" w:line="240" w:before="0" w:after="0"/>
        <w:jc w:val="both"/>
        <w:rPr>
          <w:rFonts w:ascii="Times New Roman" w:hAnsi="Times New Roman"/>
          <w:bCs/>
          <w:iCs/>
          <w:sz w:val="20"/>
          <w:szCs w:val="24"/>
        </w:rPr>
      </w:pPr>
      <w:r>
        <w:rPr>
          <w:rFonts w:ascii="Times New Roman" w:hAnsi="Times New Roman"/>
          <w:bCs/>
          <w:iCs/>
          <w:sz w:val="20"/>
          <w:szCs w:val="24"/>
        </w:rPr>
      </w:r>
    </w:p>
    <w:p>
      <w:pPr>
        <w:pStyle w:val="Normal"/>
        <w:numPr>
          <w:ilvl w:val="0"/>
          <w:numId w:val="2"/>
        </w:numPr>
        <w:spacing w:lineRule="auto" w:line="240" w:before="0" w:after="0"/>
        <w:ind w:left="357" w:hanging="357"/>
        <w:jc w:val="center"/>
        <w:rPr/>
      </w:pPr>
      <w:r>
        <w:rPr>
          <w:rFonts w:ascii="Times New Roman" w:hAnsi="Times New Roman"/>
          <w:b/>
          <w:bCs/>
          <w:sz w:val="24"/>
          <w:szCs w:val="24"/>
        </w:rPr>
        <w:t>Izmaiņas Līgumā</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 xml:space="preserve">Līdzēji, savstarpēji vienojoties, ir tiesīgi izdarīt izmaiņas Līgumā, pie tam būtiski Līguma grozījumi Publisko iepirkumu likuma 61. panta trešās daļas izpratnē ir pieļaujami tikai šajā Līgumā noteiktajos gadījumos un kārtībā. Ikviena Līguma izmaiņa tiek noformēta rakstveidā un abu Līdzēju parakstīta kļūst par Līguma neatņemamu sastāvdaļu. </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Ja Līguma izpildes laikā ir radušies apstākļi, kas aizkavē Darbu izpildi, Būvuzņēmējam ir nekavējoties rakstiski jāpaziņo Pasūtītājam par aizkavēšanās faktu, par tā iespējamo ilgumu un iemesliem. Pēc Būvuzņēmēja paziņojuma saņemšanas Pasūtītājam ir jānovērtē situācija un, ja nepieciešams, jāpagarina Būvuzņēmēja saistību izpildes termiņš. Šādā gadījumā pagarinājums ir jāakceptē abiem Līdzējiem ar Līguma izmaiņām.</w:t>
      </w:r>
    </w:p>
    <w:p>
      <w:pPr>
        <w:pStyle w:val="Normal"/>
        <w:tabs>
          <w:tab w:val="left" w:pos="720" w:leader="none"/>
        </w:tabs>
        <w:spacing w:lineRule="auto" w:line="240" w:before="0" w:after="0"/>
        <w:jc w:val="both"/>
        <w:rPr>
          <w:rFonts w:ascii="Times New Roman" w:hAnsi="Times New Roman"/>
          <w:bCs/>
          <w:iCs/>
          <w:sz w:val="20"/>
          <w:szCs w:val="24"/>
        </w:rPr>
      </w:pPr>
      <w:r>
        <w:rPr>
          <w:rFonts w:ascii="Times New Roman" w:hAnsi="Times New Roman"/>
          <w:bCs/>
          <w:iCs/>
          <w:sz w:val="20"/>
          <w:szCs w:val="24"/>
        </w:rPr>
      </w:r>
    </w:p>
    <w:p>
      <w:pPr>
        <w:pStyle w:val="Normal"/>
        <w:numPr>
          <w:ilvl w:val="0"/>
          <w:numId w:val="2"/>
        </w:numPr>
        <w:spacing w:lineRule="auto" w:line="240" w:before="0" w:after="0"/>
        <w:ind w:left="357" w:hanging="357"/>
        <w:jc w:val="center"/>
        <w:rPr/>
      </w:pPr>
      <w:r>
        <w:rPr>
          <w:rFonts w:ascii="Times New Roman" w:hAnsi="Times New Roman"/>
          <w:b/>
          <w:bCs/>
          <w:sz w:val="24"/>
          <w:szCs w:val="24"/>
        </w:rPr>
        <w:t>Īpašuma tiesības</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Īpašuma tiesības uz Būvi un visiem Būvē izmantotajiem materiāliem, kā arī sagatavēm un ar Darbu veikšanu saistīto dokumentāciju (projektiem, aprēķiniem, rasējumiem, tehnisko un cita veida informāciju), pāriet Pasūtītājam pēc Līguma 2.1.punktā noteiktās Līguma summas samaksas. Pēc Darbu izpildes Būvuzņēmējs visu ar Darbu izpildi saistīto dokumentāciju nodod Pasūtītājam. Līguma laušanas gadījumā īpašuma tiesības uz Būvi un visiem izmantotajiem materiāliem pāriet Pasūtītāja īpašumā, ja par to ir samaksāts.</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Visa informācija un dokumentācija, kuru Būvuzņēmējs saņem no Pasūtītāja vai iegūst Darbu izpildes procesā, ir izmantojama vienīgi Darbu izpildei. Tās izmantošana citiem mērķiem ir pieļaujama vienīgi ar Pasūtītāja rakstisku piekrišanu katrā atsevišķā gadījumā</w:t>
      </w:r>
    </w:p>
    <w:p>
      <w:pPr>
        <w:pStyle w:val="Normal"/>
        <w:tabs>
          <w:tab w:val="left" w:pos="720" w:leader="none"/>
        </w:tabs>
        <w:spacing w:lineRule="auto" w:line="240" w:before="0" w:after="0"/>
        <w:jc w:val="both"/>
        <w:rPr>
          <w:rFonts w:ascii="Times New Roman" w:hAnsi="Times New Roman"/>
          <w:bCs/>
          <w:iCs/>
          <w:sz w:val="20"/>
          <w:szCs w:val="24"/>
        </w:rPr>
      </w:pPr>
      <w:r>
        <w:rPr>
          <w:rFonts w:ascii="Times New Roman" w:hAnsi="Times New Roman"/>
          <w:bCs/>
          <w:iCs/>
          <w:sz w:val="20"/>
          <w:szCs w:val="24"/>
        </w:rPr>
      </w:r>
    </w:p>
    <w:p>
      <w:pPr>
        <w:pStyle w:val="Normal"/>
        <w:numPr>
          <w:ilvl w:val="0"/>
          <w:numId w:val="2"/>
        </w:numPr>
        <w:spacing w:lineRule="auto" w:line="240" w:before="0" w:after="0"/>
        <w:ind w:left="357" w:hanging="357"/>
        <w:jc w:val="center"/>
        <w:rPr/>
      </w:pPr>
      <w:r>
        <w:rPr>
          <w:rFonts w:ascii="Times New Roman" w:hAnsi="Times New Roman"/>
          <w:b/>
          <w:bCs/>
          <w:sz w:val="24"/>
          <w:szCs w:val="24"/>
        </w:rPr>
        <w:t>Sankcijas</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 xml:space="preserve">Ja Būvuzņēmēja vainas dēļ Būve nav tikusi pabeigta Līguma 3.4.punktā noteiktajā termiņā vai citā termiņā, par kuru Līdzēji ir vienojušies, Būvuzņēmējs maksā Pasūtītājam par katru nokavēto dienu līgumsodu 0,1 % (nulle komats viena procenta) apmērā no Līguma summas. Līgumsods neatbrīvo Būvuzņēmēju no turpmākās līgumsaistību izpildes un zaudējumu atlīdzināšanas, kas radušies tā vainas dēļ. Līgumsoda apmērs nedrīkst pārsniegt 10 % (desmit procentus) no Līguma summas. </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Iestājoties nokavējumam, Pasūtītājs aprēķina līgumsodu Līguma 14.1.punktā noteiktajā apmērā un Būvuzņēmēja gala rēķina samaksā atskaita aprēķināto līgumsodu.</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 xml:space="preserve">Ja Būvuzņēmējs atsakās no Līguma izpildes, vai ja Līgums tiek izbeigts Būvuzņēmēja vainas dēļ, Būvuzņēmējs maksā Pasūtītājam līgumsodu 10 % (piecpadsmit procentu) apmērā no Līguma summas. </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Ja Būvuzņēmējs nepilda kādu citu, izņemot šī Līguma 5.1.25. apakšpunktā minēto noteikumu, tad Pasūtītājs ir tiesīgs aprēķināt līgumsodu EUR 150,00 (viens simts piecdesmit euro) apmērā par katru fiksēto noteikumu pārkāpumu. Pasūtītājs šajā punktā noteiktā kārtībā aprēķināto līgumsodu ir tiesīgs atskaitīt un tādā apmērā neapmaksāt Būvuzņēmēja rēķinu.</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 xml:space="preserve">Ja Pasūtītājs neveic maksājumus Līguma 11.nodaļā noteiktajā kārtībā un termiņos, Pasūtītājs maksā Būvuzņēmējam likumiskos kavējuma procentus. </w:t>
      </w:r>
    </w:p>
    <w:p>
      <w:pPr>
        <w:pStyle w:val="Normal"/>
        <w:tabs>
          <w:tab w:val="left" w:pos="720" w:leader="none"/>
        </w:tabs>
        <w:spacing w:lineRule="auto" w:line="240" w:before="0" w:after="0"/>
        <w:jc w:val="both"/>
        <w:rPr>
          <w:rFonts w:ascii="Times New Roman" w:hAnsi="Times New Roman"/>
          <w:bCs/>
          <w:iCs/>
          <w:sz w:val="20"/>
          <w:szCs w:val="24"/>
        </w:rPr>
      </w:pPr>
      <w:r>
        <w:rPr>
          <w:rFonts w:ascii="Times New Roman" w:hAnsi="Times New Roman"/>
          <w:bCs/>
          <w:iCs/>
          <w:sz w:val="20"/>
          <w:szCs w:val="24"/>
        </w:rPr>
      </w:r>
    </w:p>
    <w:p>
      <w:pPr>
        <w:pStyle w:val="Normal"/>
        <w:numPr>
          <w:ilvl w:val="0"/>
          <w:numId w:val="2"/>
        </w:numPr>
        <w:spacing w:lineRule="auto" w:line="240" w:before="0" w:after="0"/>
        <w:ind w:left="357" w:hanging="357"/>
        <w:jc w:val="center"/>
        <w:rPr/>
      </w:pPr>
      <w:r>
        <w:rPr>
          <w:rFonts w:ascii="Times New Roman" w:hAnsi="Times New Roman"/>
          <w:b/>
          <w:bCs/>
          <w:sz w:val="24"/>
          <w:szCs w:val="24"/>
        </w:rPr>
        <w:t>Līguma izbeigšana</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Līgums var tikt izbeigts tikai šajā Līgumā noteiktajā kārtībā vai Līdzējiem savstarpēji vienojoties.</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Pasūtītājs var ar rakstveida paziņojumu Būvuzņēmējam par saistību neizpildīšanu, izbeigt visu Līgumu vai tā daļu:</w:t>
      </w:r>
    </w:p>
    <w:p>
      <w:pPr>
        <w:pStyle w:val="Normal"/>
        <w:numPr>
          <w:ilvl w:val="2"/>
          <w:numId w:val="2"/>
        </w:numPr>
        <w:spacing w:lineRule="auto" w:line="240" w:before="0" w:after="0"/>
        <w:ind w:left="1276" w:hanging="709"/>
        <w:jc w:val="both"/>
        <w:rPr/>
      </w:pPr>
      <w:r>
        <w:rPr>
          <w:rFonts w:ascii="Times New Roman" w:hAnsi="Times New Roman"/>
          <w:sz w:val="24"/>
          <w:szCs w:val="24"/>
        </w:rPr>
        <w:t xml:space="preserve">ja Būvuzņēmējs Līgumā noteiktajā termiņā nav uzsācis Darbu izpildi vai nav izpildījis kādas savas saistības saskaņā ar Līgumu, vai neievēro normatīvo aktu prasības, vai nespēj veikt Darbus Līgumā noteiktajos termiņos – ar nosacījumu, ka Būvuzņēmējs 10 (desmit) dienu laikā no attiecīgā paziņojuma saņemšanas nav novērsis izdarīto pārkāpumu; </w:t>
      </w:r>
    </w:p>
    <w:p>
      <w:pPr>
        <w:pStyle w:val="Normal"/>
        <w:numPr>
          <w:ilvl w:val="2"/>
          <w:numId w:val="2"/>
        </w:numPr>
        <w:spacing w:lineRule="auto" w:line="240" w:before="0" w:after="0"/>
        <w:ind w:left="1276" w:hanging="709"/>
        <w:jc w:val="both"/>
        <w:rPr/>
      </w:pPr>
      <w:r>
        <w:rPr>
          <w:rFonts w:ascii="Times New Roman" w:hAnsi="Times New Roman"/>
          <w:sz w:val="24"/>
          <w:szCs w:val="24"/>
        </w:rPr>
        <w:t>ja Būvuzņēmējs ir atzīts par maksātnespējīgu.</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 xml:space="preserve">Līguma izbeigšana Līguma 15.2.punktā minētajos gadījumos neierobežo Pasūtītāja tiesības uz zaudējumu atlīdzību vai līgumsodu. </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Būvuzņēmējs Līguma 15.2.punktā noteiktajā Līguma izbeigšanas gadījumā 10 (desmit) dienu laikā no Līguma 15.2.punktā minētā paziņojuma saņemšanas dienas atmaksā Pasūtītājam jebkuru kā avansu saņemto summu, kā arī līgumsodu saskaņā ar Līguma 14.3.punkta noteikumiem.</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 xml:space="preserve">Ja Pasūtītājs izmanto tiesības vienpusēji izbeigt Līgumu, Līdzēji sastāda atsevišķu aktu par faktiski izpildīto Darbu apjomu un to vērtību. Pasūtītājs pieņem Darbus tādā apjomā, kādā tie ir veikti, atbilst Līgumam un ir turpmāk izmantojami. </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Līguma pārtraukšanas gadījumā Būvuzņēmējs nekavējoties vai arī noteiktajā datumā pārtrauc Darbus, veic visus pasākumus, lai Būvlaukums un Būve tiktu atstāti nebojātā, drošā stāvoklī un atbilstoši normatīvo aktu prasībām, satīra Būvlaukumu, nodod Pasūtītājam uz Darbiem un Būvi attiecināmo dokumentāciju, nodrošina, lai Būvuzņēmēja personāls un apakšuzņēmēji atstātu Būvlaukumu, kā arī veic citas darbības, par kurām Līdzēji ir vienojušies.</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Gadījumā, ja Pasūtītājs nokavē maksājumu veikšanas termiņu par 15 (piecpadsmit) darba dienām vai citādi traucē vai neļauj Būvuzņēmējam veikt savas līgumsaistības, Būvuzņēmējam ir tiesības ar ierakstītu vēstuli, vai faksa paziņojumu, kura saņemšanu ir apstiprinājis Pasūtītājs, brīdināt Pasūtītāju par vienpusēju pirmstermiņa Līguma izbeigšanu. Ja Pasūtītājs 15 (piecpadsmit) darba dienu laikā neveic nokavēto maksājumu, tad Būvuzņēmējs ir tiesīgs izbeigt Līgumu un saņemt no Pasūtītāja kompensāciju par visiem zaudējumiem, kas radušies Līguma laušanas rezultātā.</w:t>
      </w:r>
    </w:p>
    <w:p>
      <w:pPr>
        <w:pStyle w:val="Normal"/>
        <w:tabs>
          <w:tab w:val="left" w:pos="720" w:leader="none"/>
        </w:tabs>
        <w:spacing w:lineRule="auto" w:line="240" w:before="0" w:after="0"/>
        <w:jc w:val="both"/>
        <w:rPr>
          <w:rFonts w:ascii="Times New Roman" w:hAnsi="Times New Roman"/>
          <w:bCs/>
          <w:iCs/>
          <w:sz w:val="20"/>
          <w:szCs w:val="24"/>
        </w:rPr>
      </w:pPr>
      <w:r>
        <w:rPr>
          <w:rFonts w:ascii="Times New Roman" w:hAnsi="Times New Roman"/>
          <w:bCs/>
          <w:iCs/>
          <w:sz w:val="20"/>
          <w:szCs w:val="24"/>
        </w:rPr>
      </w:r>
    </w:p>
    <w:p>
      <w:pPr>
        <w:pStyle w:val="Normal"/>
        <w:tabs>
          <w:tab w:val="left" w:pos="720" w:leader="none"/>
        </w:tabs>
        <w:spacing w:lineRule="auto" w:line="240" w:before="0" w:after="0"/>
        <w:jc w:val="both"/>
        <w:rPr>
          <w:rFonts w:ascii="Times New Roman" w:hAnsi="Times New Roman"/>
          <w:bCs/>
          <w:iCs/>
          <w:sz w:val="20"/>
          <w:szCs w:val="24"/>
        </w:rPr>
      </w:pPr>
      <w:r>
        <w:rPr>
          <w:rFonts w:ascii="Times New Roman" w:hAnsi="Times New Roman"/>
          <w:bCs/>
          <w:iCs/>
          <w:sz w:val="20"/>
          <w:szCs w:val="24"/>
        </w:rPr>
      </w:r>
    </w:p>
    <w:p>
      <w:pPr>
        <w:pStyle w:val="Normal"/>
        <w:tabs>
          <w:tab w:val="left" w:pos="720" w:leader="none"/>
        </w:tabs>
        <w:spacing w:lineRule="auto" w:line="240" w:before="0" w:after="0"/>
        <w:jc w:val="both"/>
        <w:rPr>
          <w:rFonts w:ascii="Times New Roman" w:hAnsi="Times New Roman"/>
          <w:bCs/>
          <w:iCs/>
          <w:sz w:val="20"/>
          <w:szCs w:val="24"/>
        </w:rPr>
      </w:pPr>
      <w:r>
        <w:rPr>
          <w:rFonts w:ascii="Times New Roman" w:hAnsi="Times New Roman"/>
          <w:bCs/>
          <w:iCs/>
          <w:sz w:val="20"/>
          <w:szCs w:val="24"/>
        </w:rPr>
      </w:r>
    </w:p>
    <w:p>
      <w:pPr>
        <w:pStyle w:val="Normal"/>
        <w:numPr>
          <w:ilvl w:val="0"/>
          <w:numId w:val="2"/>
        </w:numPr>
        <w:spacing w:lineRule="auto" w:line="240" w:before="0" w:after="0"/>
        <w:ind w:left="357" w:hanging="357"/>
        <w:jc w:val="center"/>
        <w:rPr/>
      </w:pPr>
      <w:r>
        <w:rPr>
          <w:rFonts w:ascii="Times New Roman" w:hAnsi="Times New Roman"/>
          <w:b/>
          <w:bCs/>
          <w:sz w:val="24"/>
          <w:szCs w:val="24"/>
        </w:rPr>
        <w:t>Nodokļi un nodevas</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Visi nodokļi un nodevas ir iekļautas Līguma summā, un veikt to samaksu ir Būvuzņēmēja pienākums.</w:t>
      </w:r>
    </w:p>
    <w:p>
      <w:pPr>
        <w:pStyle w:val="Normal"/>
        <w:tabs>
          <w:tab w:val="left" w:pos="720" w:leader="none"/>
        </w:tabs>
        <w:spacing w:lineRule="auto" w:line="240" w:before="0" w:after="0"/>
        <w:jc w:val="both"/>
        <w:rPr>
          <w:rFonts w:ascii="Times New Roman" w:hAnsi="Times New Roman"/>
          <w:bCs/>
          <w:iCs/>
          <w:sz w:val="20"/>
          <w:szCs w:val="24"/>
        </w:rPr>
      </w:pPr>
      <w:r>
        <w:rPr>
          <w:rFonts w:ascii="Times New Roman" w:hAnsi="Times New Roman"/>
          <w:bCs/>
          <w:iCs/>
          <w:sz w:val="20"/>
          <w:szCs w:val="24"/>
        </w:rPr>
      </w:r>
    </w:p>
    <w:p>
      <w:pPr>
        <w:pStyle w:val="Normal"/>
        <w:numPr>
          <w:ilvl w:val="0"/>
          <w:numId w:val="2"/>
        </w:numPr>
        <w:spacing w:lineRule="auto" w:line="240" w:before="0" w:after="0"/>
        <w:ind w:left="357" w:hanging="357"/>
        <w:jc w:val="center"/>
        <w:rPr/>
      </w:pPr>
      <w:r>
        <w:rPr>
          <w:rFonts w:ascii="Times New Roman" w:hAnsi="Times New Roman"/>
          <w:b/>
          <w:bCs/>
          <w:sz w:val="24"/>
          <w:szCs w:val="24"/>
        </w:rPr>
        <w:t>Piemērojamie normatīvie akti un strīdu atrisināšanas kārtība</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 xml:space="preserve">Visas domstarpības un strīdi, kādi izceļas starp Līdzējiem saistībā ar Līguma izpildi, tiek atrisināti savstarpēju pārrunu ceļā, ja nepieciešams, papildinot vai grozot Līguma tekstu. </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Ja Līdzēji nespēj strīdu atrisināt savstarpēju pārrunu rezultātā, tas tiek atrisināts tiesā Latvijas Republikas normatīvajos aktos noteiktajā kārtībā.</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Līgums ir noslēgts, tiek interpretēts un pildīts saskaņā ar Latvijas Republikas spēkā esošajiem normatīvajiem aktiem.</w:t>
      </w:r>
    </w:p>
    <w:p>
      <w:pPr>
        <w:pStyle w:val="Normal"/>
        <w:tabs>
          <w:tab w:val="left" w:pos="720" w:leader="none"/>
        </w:tabs>
        <w:spacing w:lineRule="auto" w:line="240" w:before="0" w:after="0"/>
        <w:jc w:val="both"/>
        <w:rPr>
          <w:rFonts w:ascii="Times New Roman" w:hAnsi="Times New Roman"/>
          <w:bCs/>
          <w:iCs/>
          <w:sz w:val="20"/>
          <w:szCs w:val="24"/>
        </w:rPr>
      </w:pPr>
      <w:r>
        <w:rPr>
          <w:rFonts w:ascii="Times New Roman" w:hAnsi="Times New Roman"/>
          <w:bCs/>
          <w:iCs/>
          <w:sz w:val="20"/>
          <w:szCs w:val="24"/>
        </w:rPr>
      </w:r>
    </w:p>
    <w:p>
      <w:pPr>
        <w:pStyle w:val="Normal"/>
        <w:numPr>
          <w:ilvl w:val="0"/>
          <w:numId w:val="2"/>
        </w:numPr>
        <w:spacing w:lineRule="auto" w:line="240" w:before="0" w:after="0"/>
        <w:ind w:left="357" w:hanging="357"/>
        <w:jc w:val="center"/>
        <w:rPr/>
      </w:pPr>
      <w:r>
        <w:rPr>
          <w:rFonts w:ascii="Times New Roman" w:hAnsi="Times New Roman"/>
          <w:b/>
          <w:bCs/>
          <w:sz w:val="24"/>
          <w:szCs w:val="24"/>
        </w:rPr>
        <w:t>Līguma izpildē iesaistītā personāla un apakšuzņēmēju nomaiņas kārtība</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Līguma izpildē iesaistītā personāla un apakšuzņēmēju nomaiņa un jauna personāla un apakšuzņēmēju piesaiste līguma izpildē tiek veikta atbilstoši Publisko iepirkumu likuma 62.panta noteikumiem.</w:t>
      </w:r>
    </w:p>
    <w:p>
      <w:pPr>
        <w:pStyle w:val="Normal"/>
        <w:numPr>
          <w:ilvl w:val="0"/>
          <w:numId w:val="2"/>
        </w:numPr>
        <w:spacing w:lineRule="auto" w:line="240" w:before="0" w:after="0"/>
        <w:ind w:left="357" w:hanging="357"/>
        <w:jc w:val="center"/>
        <w:rPr/>
      </w:pPr>
      <w:r>
        <w:rPr>
          <w:rFonts w:ascii="Times New Roman" w:hAnsi="Times New Roman"/>
          <w:b/>
          <w:bCs/>
          <w:sz w:val="24"/>
          <w:szCs w:val="24"/>
        </w:rPr>
        <w:t>Citi noteikumi</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Visiem paziņojumiem, ko Līdzēji sūta viens otram saskaņā ar Līgumu, ir jābūt rakstiski un ir jābūt nodotiem personīgi vai nosūtītiem pa faksu, ja otrs Līdzējs to atzīst, vai ierakstītā vēstulē. Paziņojums tiek uzskatīts par nosūtītu dienā, kad paziņojums ir nodots personīgi, faksa nosūtīšanas dienā vai ierakstītas vēstules saņemšanas dienā.</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Gadījumā, ja kāds no Līdzējiem maina savu juridisko adresi, pasta adresi vai bankas rekvizītus, tas ne vēlāk kā 3 (trīs) dienu laikā rakstiski paziņo par to otram Līdzējam.</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Visai sarakstei un jebkurai informācijai, ko kāds no Līdzējiem nosūta otram, ir jābūt latviešu valodā un nosūtītai uz zemāk norādīto adresi, ja vien Līdzējs – informācijas saņēmējs nav iepriekš norādījis savādāk.</w:t>
      </w:r>
    </w:p>
    <w:p>
      <w:pPr>
        <w:pStyle w:val="Normal"/>
        <w:tabs>
          <w:tab w:val="left" w:pos="720" w:leader="none"/>
        </w:tabs>
        <w:spacing w:lineRule="auto" w:line="240" w:before="0" w:after="0"/>
        <w:jc w:val="both"/>
        <w:rPr>
          <w:rFonts w:ascii="Times New Roman" w:hAnsi="Times New Roman"/>
          <w:bCs/>
          <w:iCs/>
          <w:sz w:val="20"/>
          <w:szCs w:val="24"/>
        </w:rPr>
      </w:pPr>
      <w:r>
        <w:rPr>
          <w:rFonts w:ascii="Times New Roman" w:hAnsi="Times New Roman"/>
          <w:bCs/>
          <w:iCs/>
          <w:sz w:val="20"/>
          <w:szCs w:val="24"/>
        </w:rPr>
      </w:r>
    </w:p>
    <w:p>
      <w:pPr>
        <w:pStyle w:val="Normal"/>
        <w:numPr>
          <w:ilvl w:val="0"/>
          <w:numId w:val="2"/>
        </w:numPr>
        <w:spacing w:lineRule="auto" w:line="240" w:before="0" w:after="0"/>
        <w:ind w:left="357" w:hanging="357"/>
        <w:jc w:val="center"/>
        <w:rPr/>
      </w:pPr>
      <w:r>
        <w:rPr>
          <w:rFonts w:ascii="Times New Roman" w:hAnsi="Times New Roman"/>
          <w:b/>
          <w:bCs/>
          <w:sz w:val="24"/>
          <w:szCs w:val="24"/>
        </w:rPr>
        <w:t>Līguma noslēgšana un spēkā esamība</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Līgums noslēgts 3 (trīs) identiskos eksemplāros latviešu valodā, katrs uz …. (…….) lapām, neieskaitot tā pielikumu, no kuriem divus eksemplārus glabā Pasūtītājs, bet vienu – Būvuzņēmējs.</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Līgums stājas spēkā ar Līdzēju abpusējas tā parakstīšanas dienu.</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 xml:space="preserve">Līgums ir spēkā līdz brīdim, kad Līdzēji ir izpildījuši visas savas saistības, vai līdz brīdim, kad Līdzēji ir panākuši vienošanos par Līguma izpildes pārtraukšanu, vai arī līdz brīdim, kad kāds no Līdzējiem, saskaņā ar šo Līgumu, to izbeidz vienpusēji. </w:t>
      </w:r>
    </w:p>
    <w:p>
      <w:pPr>
        <w:pStyle w:val="Normal"/>
        <w:tabs>
          <w:tab w:val="left" w:pos="720" w:leader="none"/>
        </w:tabs>
        <w:spacing w:lineRule="auto" w:line="240" w:before="0" w:after="0"/>
        <w:jc w:val="both"/>
        <w:rPr>
          <w:rFonts w:ascii="Times New Roman" w:hAnsi="Times New Roman"/>
          <w:bCs/>
          <w:iCs/>
          <w:sz w:val="20"/>
          <w:szCs w:val="24"/>
        </w:rPr>
      </w:pPr>
      <w:r>
        <w:rPr>
          <w:rFonts w:ascii="Times New Roman" w:hAnsi="Times New Roman"/>
          <w:bCs/>
          <w:iCs/>
          <w:sz w:val="20"/>
          <w:szCs w:val="24"/>
        </w:rPr>
      </w:r>
    </w:p>
    <w:p>
      <w:pPr>
        <w:pStyle w:val="Normal"/>
        <w:numPr>
          <w:ilvl w:val="0"/>
          <w:numId w:val="2"/>
        </w:numPr>
        <w:spacing w:lineRule="auto" w:line="240" w:before="0" w:after="0"/>
        <w:ind w:left="357" w:hanging="357"/>
        <w:jc w:val="center"/>
        <w:rPr/>
      </w:pPr>
      <w:r>
        <w:rPr>
          <w:rFonts w:ascii="Times New Roman" w:hAnsi="Times New Roman"/>
          <w:b/>
          <w:bCs/>
          <w:sz w:val="24"/>
          <w:szCs w:val="24"/>
        </w:rPr>
        <w:t>Līguma pielikumi</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1.pielikums – Veicamo darbu Tāme;</w:t>
      </w:r>
    </w:p>
    <w:p>
      <w:pPr>
        <w:pStyle w:val="Normal"/>
        <w:numPr>
          <w:ilvl w:val="1"/>
          <w:numId w:val="2"/>
        </w:numPr>
        <w:tabs>
          <w:tab w:val="left" w:pos="567" w:leader="none"/>
        </w:tabs>
        <w:spacing w:lineRule="auto" w:line="240" w:before="0" w:after="0"/>
        <w:ind w:left="567" w:hanging="567"/>
        <w:jc w:val="both"/>
        <w:rPr/>
      </w:pPr>
      <w:r>
        <w:rPr>
          <w:rFonts w:ascii="Times New Roman" w:hAnsi="Times New Roman"/>
          <w:sz w:val="24"/>
          <w:szCs w:val="24"/>
        </w:rPr>
        <w:t xml:space="preserve">2.pielikums – Darbu izpildes kalendārais grafiks; </w:t>
      </w:r>
    </w:p>
    <w:p>
      <w:pPr>
        <w:pStyle w:val="Normal"/>
        <w:tabs>
          <w:tab w:val="left" w:pos="720" w:leader="none"/>
        </w:tabs>
        <w:spacing w:lineRule="auto" w:line="240" w:before="0" w:after="0"/>
        <w:jc w:val="both"/>
        <w:rPr>
          <w:rFonts w:ascii="Times New Roman" w:hAnsi="Times New Roman"/>
          <w:bCs/>
          <w:iCs/>
          <w:sz w:val="20"/>
          <w:szCs w:val="24"/>
        </w:rPr>
      </w:pPr>
      <w:r>
        <w:rPr>
          <w:rFonts w:ascii="Times New Roman" w:hAnsi="Times New Roman"/>
          <w:bCs/>
          <w:iCs/>
          <w:sz w:val="20"/>
          <w:szCs w:val="24"/>
        </w:rPr>
      </w:r>
    </w:p>
    <w:p>
      <w:pPr>
        <w:pStyle w:val="Normal"/>
        <w:numPr>
          <w:ilvl w:val="0"/>
          <w:numId w:val="2"/>
        </w:numPr>
        <w:spacing w:lineRule="auto" w:line="240" w:before="0" w:after="0"/>
        <w:ind w:left="357" w:hanging="357"/>
        <w:jc w:val="center"/>
        <w:rPr/>
      </w:pPr>
      <w:r>
        <w:rPr>
          <w:rFonts w:ascii="Times New Roman" w:hAnsi="Times New Roman"/>
          <w:sz w:val="24"/>
          <w:szCs w:val="24"/>
        </w:rPr>
        <w:t>Līdzēju rekvizīti un paraksti:</w:t>
      </w:r>
    </w:p>
    <w:tbl>
      <w:tblPr>
        <w:tblW w:w="9287" w:type="dxa"/>
        <w:jc w:val="left"/>
        <w:tblInd w:w="-108" w:type="dxa"/>
        <w:tblBorders/>
        <w:tblCellMar>
          <w:top w:w="0" w:type="dxa"/>
          <w:left w:w="108" w:type="dxa"/>
          <w:bottom w:w="0" w:type="dxa"/>
          <w:right w:w="108" w:type="dxa"/>
        </w:tblCellMar>
        <w:tblLook w:firstRow="1" w:noVBand="1" w:lastRow="0" w:firstColumn="1" w:lastColumn="0" w:noHBand="0" w:val="04a0"/>
      </w:tblPr>
      <w:tblGrid>
        <w:gridCol w:w="4219"/>
        <w:gridCol w:w="565"/>
        <w:gridCol w:w="4503"/>
      </w:tblGrid>
      <w:tr>
        <w:trPr/>
        <w:tc>
          <w:tcPr>
            <w:tcW w:w="4219" w:type="dxa"/>
            <w:tcBorders/>
            <w:shd w:fill="auto" w:val="clear"/>
          </w:tcPr>
          <w:p>
            <w:pPr>
              <w:pStyle w:val="Normal"/>
              <w:widowControl w:val="false"/>
              <w:tabs>
                <w:tab w:val="left" w:pos="540" w:leader="none"/>
                <w:tab w:val="left" w:pos="567" w:leader="none"/>
              </w:tabs>
              <w:suppressAutoHyphens w:val="true"/>
              <w:spacing w:lineRule="auto" w:line="240" w:before="0" w:after="0"/>
              <w:jc w:val="both"/>
              <w:rPr/>
            </w:pPr>
            <w:r>
              <w:rPr>
                <w:rFonts w:ascii="Times New Roman" w:hAnsi="Times New Roman"/>
                <w:b/>
                <w:sz w:val="24"/>
                <w:szCs w:val="24"/>
                <w:lang w:eastAsia="lv-LV"/>
              </w:rPr>
              <w:t>PASŪTĪTĀJS:</w:t>
            </w:r>
          </w:p>
        </w:tc>
        <w:tc>
          <w:tcPr>
            <w:tcW w:w="565" w:type="dxa"/>
            <w:tcBorders/>
            <w:shd w:fill="auto" w:val="clear"/>
          </w:tcPr>
          <w:p>
            <w:pPr>
              <w:pStyle w:val="Normal"/>
              <w:widowControl w:val="false"/>
              <w:tabs>
                <w:tab w:val="left" w:pos="540" w:leader="none"/>
                <w:tab w:val="left" w:pos="567" w:leader="none"/>
              </w:tabs>
              <w:suppressAutoHyphens w:val="true"/>
              <w:snapToGrid w:val="false"/>
              <w:spacing w:lineRule="auto" w:line="240" w:before="0" w:after="0"/>
              <w:jc w:val="both"/>
              <w:rPr>
                <w:rFonts w:ascii="Times New Roman" w:hAnsi="Times New Roman"/>
                <w:b/>
                <w:b/>
                <w:sz w:val="24"/>
                <w:szCs w:val="24"/>
                <w:lang w:eastAsia="lv-LV"/>
              </w:rPr>
            </w:pPr>
            <w:r>
              <w:rPr>
                <w:rFonts w:ascii="Times New Roman" w:hAnsi="Times New Roman"/>
                <w:b/>
                <w:sz w:val="24"/>
                <w:szCs w:val="24"/>
                <w:lang w:eastAsia="lv-LV"/>
              </w:rPr>
            </w:r>
          </w:p>
        </w:tc>
        <w:tc>
          <w:tcPr>
            <w:tcW w:w="4503" w:type="dxa"/>
            <w:tcBorders/>
            <w:shd w:fill="auto" w:val="clear"/>
          </w:tcPr>
          <w:p>
            <w:pPr>
              <w:pStyle w:val="Normal"/>
              <w:widowControl w:val="false"/>
              <w:tabs>
                <w:tab w:val="left" w:pos="540" w:leader="none"/>
                <w:tab w:val="left" w:pos="567" w:leader="none"/>
              </w:tabs>
              <w:suppressAutoHyphens w:val="true"/>
              <w:spacing w:lineRule="auto" w:line="240" w:before="0" w:after="0"/>
              <w:jc w:val="both"/>
              <w:rPr/>
            </w:pPr>
            <w:r>
              <w:rPr>
                <w:rFonts w:ascii="Times New Roman" w:hAnsi="Times New Roman"/>
                <w:b/>
                <w:sz w:val="24"/>
                <w:szCs w:val="24"/>
                <w:lang w:eastAsia="lv-LV"/>
              </w:rPr>
              <w:t>BŪVUZŅĒMĒJS:</w:t>
            </w:r>
          </w:p>
        </w:tc>
      </w:tr>
      <w:tr>
        <w:trPr/>
        <w:tc>
          <w:tcPr>
            <w:tcW w:w="4219" w:type="dxa"/>
            <w:tcBorders/>
            <w:shd w:fill="auto" w:val="clear"/>
          </w:tcPr>
          <w:p>
            <w:pPr>
              <w:pStyle w:val="Normal"/>
              <w:widowControl w:val="false"/>
              <w:tabs>
                <w:tab w:val="left" w:pos="540" w:leader="none"/>
                <w:tab w:val="left" w:pos="567" w:leader="none"/>
              </w:tabs>
              <w:suppressAutoHyphens w:val="true"/>
              <w:snapToGrid w:val="false"/>
              <w:spacing w:lineRule="auto" w:line="240" w:before="0" w:after="0"/>
              <w:jc w:val="both"/>
              <w:rPr>
                <w:rFonts w:ascii="Times New Roman" w:hAnsi="Times New Roman"/>
                <w:b/>
                <w:b/>
                <w:sz w:val="10"/>
                <w:szCs w:val="24"/>
                <w:lang w:eastAsia="lv-LV"/>
              </w:rPr>
            </w:pPr>
            <w:r>
              <w:rPr>
                <w:rFonts w:ascii="Times New Roman" w:hAnsi="Times New Roman"/>
                <w:b/>
                <w:sz w:val="10"/>
                <w:szCs w:val="24"/>
                <w:lang w:eastAsia="lv-LV"/>
              </w:rPr>
            </w:r>
          </w:p>
        </w:tc>
        <w:tc>
          <w:tcPr>
            <w:tcW w:w="565" w:type="dxa"/>
            <w:tcBorders/>
            <w:shd w:fill="auto" w:val="clear"/>
          </w:tcPr>
          <w:p>
            <w:pPr>
              <w:pStyle w:val="Normal"/>
              <w:widowControl w:val="false"/>
              <w:tabs>
                <w:tab w:val="left" w:pos="540" w:leader="none"/>
                <w:tab w:val="left" w:pos="567" w:leader="none"/>
              </w:tabs>
              <w:suppressAutoHyphens w:val="true"/>
              <w:snapToGrid w:val="false"/>
              <w:spacing w:lineRule="auto" w:line="240" w:before="0" w:after="0"/>
              <w:jc w:val="both"/>
              <w:rPr>
                <w:rFonts w:ascii="Times New Roman" w:hAnsi="Times New Roman"/>
                <w:b/>
                <w:b/>
                <w:sz w:val="10"/>
                <w:szCs w:val="24"/>
                <w:lang w:eastAsia="lv-LV"/>
              </w:rPr>
            </w:pPr>
            <w:r>
              <w:rPr>
                <w:rFonts w:ascii="Times New Roman" w:hAnsi="Times New Roman"/>
                <w:b/>
                <w:sz w:val="10"/>
                <w:szCs w:val="24"/>
                <w:lang w:eastAsia="lv-LV"/>
              </w:rPr>
            </w:r>
          </w:p>
        </w:tc>
        <w:tc>
          <w:tcPr>
            <w:tcW w:w="4503" w:type="dxa"/>
            <w:tcBorders/>
            <w:shd w:fill="auto" w:val="clear"/>
          </w:tcPr>
          <w:p>
            <w:pPr>
              <w:pStyle w:val="Normal"/>
              <w:widowControl w:val="false"/>
              <w:tabs>
                <w:tab w:val="left" w:pos="540" w:leader="none"/>
                <w:tab w:val="left" w:pos="567" w:leader="none"/>
              </w:tabs>
              <w:suppressAutoHyphens w:val="true"/>
              <w:snapToGrid w:val="false"/>
              <w:spacing w:lineRule="auto" w:line="240" w:before="0" w:after="0"/>
              <w:jc w:val="both"/>
              <w:rPr>
                <w:rFonts w:ascii="Times New Roman" w:hAnsi="Times New Roman"/>
                <w:b/>
                <w:b/>
                <w:sz w:val="10"/>
                <w:szCs w:val="24"/>
                <w:lang w:eastAsia="lv-LV"/>
              </w:rPr>
            </w:pPr>
            <w:r>
              <w:rPr>
                <w:rFonts w:ascii="Times New Roman" w:hAnsi="Times New Roman"/>
                <w:b/>
                <w:sz w:val="10"/>
                <w:szCs w:val="24"/>
                <w:lang w:eastAsia="lv-LV"/>
              </w:rPr>
            </w:r>
          </w:p>
        </w:tc>
      </w:tr>
      <w:tr>
        <w:trPr/>
        <w:tc>
          <w:tcPr>
            <w:tcW w:w="4219" w:type="dxa"/>
            <w:tcBorders/>
            <w:shd w:fill="auto" w:val="clear"/>
          </w:tcPr>
          <w:p>
            <w:pPr>
              <w:pStyle w:val="Normal"/>
              <w:spacing w:lineRule="auto" w:line="240" w:before="0" w:after="0"/>
              <w:rPr/>
            </w:pPr>
            <w:r>
              <w:rPr>
                <w:rFonts w:ascii="Times New Roman" w:hAnsi="Times New Roman"/>
                <w:sz w:val="24"/>
                <w:szCs w:val="24"/>
                <w:lang w:eastAsia="lv-LV"/>
              </w:rPr>
              <w:t>Dundagas novada pašvaldība</w:t>
            </w:r>
          </w:p>
          <w:p>
            <w:pPr>
              <w:pStyle w:val="Normal"/>
              <w:spacing w:lineRule="auto" w:line="240" w:before="0" w:after="0"/>
              <w:rPr/>
            </w:pPr>
            <w:r>
              <w:rPr>
                <w:rFonts w:ascii="Times New Roman" w:hAnsi="Times New Roman"/>
                <w:sz w:val="24"/>
                <w:szCs w:val="24"/>
                <w:lang w:eastAsia="lv-LV"/>
              </w:rPr>
              <w:t>Reģ. Nr. 90009115209</w:t>
            </w:r>
          </w:p>
          <w:p>
            <w:pPr>
              <w:pStyle w:val="Normal"/>
              <w:spacing w:lineRule="auto" w:line="240" w:before="0" w:after="0"/>
              <w:rPr/>
            </w:pPr>
            <w:r>
              <w:rPr>
                <w:rFonts w:ascii="Times New Roman" w:hAnsi="Times New Roman"/>
                <w:sz w:val="24"/>
                <w:szCs w:val="24"/>
                <w:lang w:eastAsia="lv-LV"/>
              </w:rPr>
              <w:t>Adrese: Pils iela 5-1, Dundaga, Dundagas pagasts, Dundagas novads, LV–3270</w:t>
            </w:r>
          </w:p>
          <w:p>
            <w:pPr>
              <w:pStyle w:val="Normal"/>
              <w:spacing w:lineRule="auto" w:line="240" w:before="0" w:after="0"/>
              <w:rPr/>
            </w:pPr>
            <w:r>
              <w:rPr>
                <w:rFonts w:ascii="Times New Roman" w:hAnsi="Times New Roman"/>
                <w:sz w:val="24"/>
                <w:szCs w:val="24"/>
                <w:lang w:eastAsia="lv-LV"/>
              </w:rPr>
              <w:t xml:space="preserve">Banka:  </w:t>
            </w:r>
          </w:p>
          <w:p>
            <w:pPr>
              <w:pStyle w:val="Normal"/>
              <w:spacing w:lineRule="auto" w:line="240" w:before="0" w:after="0"/>
              <w:rPr/>
            </w:pPr>
            <w:r>
              <w:rPr>
                <w:rFonts w:ascii="Times New Roman" w:hAnsi="Times New Roman"/>
                <w:sz w:val="24"/>
                <w:szCs w:val="24"/>
                <w:lang w:eastAsia="lv-LV"/>
              </w:rPr>
              <w:t xml:space="preserve">Konta Nr.  </w:t>
            </w:r>
          </w:p>
          <w:p>
            <w:pPr>
              <w:pStyle w:val="Normal"/>
              <w:spacing w:lineRule="auto" w:line="240" w:before="0" w:after="0"/>
              <w:jc w:val="both"/>
              <w:rPr/>
            </w:pPr>
            <w:r>
              <w:rPr>
                <w:rFonts w:ascii="Times New Roman" w:hAnsi="Times New Roman"/>
                <w:sz w:val="24"/>
                <w:szCs w:val="24"/>
                <w:lang w:eastAsia="lv-LV"/>
              </w:rPr>
              <w:t>Kods</w:t>
            </w:r>
          </w:p>
          <w:p>
            <w:pPr>
              <w:pStyle w:val="Normal"/>
              <w:spacing w:lineRule="auto" w:line="240" w:before="0" w:after="0"/>
              <w:jc w:val="both"/>
              <w:rPr>
                <w:rFonts w:ascii="Times New Roman" w:hAnsi="Times New Roman"/>
                <w:sz w:val="12"/>
                <w:szCs w:val="24"/>
                <w:lang w:eastAsia="lv-LV"/>
              </w:rPr>
            </w:pPr>
            <w:r>
              <w:rPr>
                <w:rFonts w:ascii="Times New Roman" w:hAnsi="Times New Roman"/>
                <w:sz w:val="12"/>
                <w:szCs w:val="24"/>
                <w:lang w:eastAsia="lv-LV"/>
              </w:rPr>
            </w:r>
          </w:p>
        </w:tc>
        <w:tc>
          <w:tcPr>
            <w:tcW w:w="565" w:type="dxa"/>
            <w:tcBorders/>
            <w:shd w:fill="auto" w:val="clear"/>
          </w:tcPr>
          <w:p>
            <w:pPr>
              <w:pStyle w:val="Normal"/>
              <w:widowControl w:val="false"/>
              <w:tabs>
                <w:tab w:val="left" w:pos="540" w:leader="none"/>
                <w:tab w:val="left" w:pos="567" w:leader="none"/>
              </w:tabs>
              <w:suppressAutoHyphens w:val="true"/>
              <w:snapToGrid w:val="false"/>
              <w:spacing w:lineRule="auto" w:line="240" w:before="0" w:after="0"/>
              <w:jc w:val="both"/>
              <w:rPr>
                <w:rFonts w:ascii="Times New Roman" w:hAnsi="Times New Roman"/>
                <w:sz w:val="24"/>
                <w:szCs w:val="24"/>
                <w:lang w:eastAsia="lv-LV"/>
              </w:rPr>
            </w:pPr>
            <w:r>
              <w:rPr>
                <w:rFonts w:ascii="Times New Roman" w:hAnsi="Times New Roman"/>
                <w:sz w:val="24"/>
                <w:szCs w:val="24"/>
                <w:lang w:eastAsia="lv-LV"/>
              </w:rPr>
            </w:r>
          </w:p>
        </w:tc>
        <w:tc>
          <w:tcPr>
            <w:tcW w:w="4503" w:type="dxa"/>
            <w:tcBorders/>
            <w:shd w:fill="auto" w:val="clear"/>
          </w:tcPr>
          <w:p>
            <w:pPr>
              <w:pStyle w:val="Normal"/>
              <w:snapToGrid w:val="false"/>
              <w:spacing w:lineRule="auto" w:line="240" w:before="0" w:after="0"/>
              <w:rPr>
                <w:rFonts w:ascii="Times New Roman" w:hAnsi="Times New Roman"/>
                <w:sz w:val="24"/>
                <w:szCs w:val="24"/>
                <w:lang w:eastAsia="lv-LV"/>
              </w:rPr>
            </w:pPr>
            <w:r>
              <w:rPr>
                <w:rFonts w:ascii="Times New Roman" w:hAnsi="Times New Roman"/>
                <w:sz w:val="24"/>
                <w:szCs w:val="24"/>
                <w:lang w:eastAsia="lv-LV"/>
              </w:rPr>
            </w:r>
          </w:p>
          <w:p>
            <w:pPr>
              <w:pStyle w:val="Normal"/>
              <w:spacing w:lineRule="auto" w:line="240" w:before="0" w:after="0"/>
              <w:rPr/>
            </w:pPr>
            <w:r>
              <w:rPr>
                <w:rFonts w:ascii="Times New Roman" w:hAnsi="Times New Roman"/>
                <w:sz w:val="24"/>
                <w:szCs w:val="24"/>
                <w:lang w:eastAsia="lv-LV"/>
              </w:rPr>
              <w:t xml:space="preserve">Reģ. Nr. </w:t>
            </w:r>
          </w:p>
          <w:p>
            <w:pPr>
              <w:pStyle w:val="Normal"/>
              <w:spacing w:lineRule="auto" w:line="240" w:before="0" w:after="0"/>
              <w:rPr/>
            </w:pPr>
            <w:r>
              <w:rPr>
                <w:rFonts w:ascii="Times New Roman" w:hAnsi="Times New Roman"/>
                <w:sz w:val="24"/>
                <w:szCs w:val="24"/>
                <w:lang w:eastAsia="lv-LV"/>
              </w:rPr>
              <w:t xml:space="preserve">Adrese: </w:t>
            </w:r>
          </w:p>
          <w:p>
            <w:pPr>
              <w:pStyle w:val="Normal"/>
              <w:spacing w:lineRule="auto" w:line="240" w:before="0" w:after="0"/>
              <w:rPr>
                <w:rFonts w:ascii="Times New Roman" w:hAnsi="Times New Roman"/>
                <w:sz w:val="20"/>
                <w:szCs w:val="24"/>
                <w:lang w:eastAsia="lv-LV"/>
              </w:rPr>
            </w:pPr>
            <w:r>
              <w:rPr>
                <w:rFonts w:ascii="Times New Roman" w:hAnsi="Times New Roman"/>
                <w:sz w:val="20"/>
                <w:szCs w:val="24"/>
                <w:lang w:eastAsia="lv-LV"/>
              </w:rPr>
            </w:r>
          </w:p>
          <w:p>
            <w:pPr>
              <w:pStyle w:val="Normal"/>
              <w:spacing w:lineRule="auto" w:line="240" w:before="0" w:after="0"/>
              <w:rPr/>
            </w:pPr>
            <w:r>
              <w:rPr>
                <w:rFonts w:ascii="Times New Roman" w:hAnsi="Times New Roman"/>
                <w:sz w:val="24"/>
                <w:szCs w:val="24"/>
                <w:lang w:eastAsia="lv-LV"/>
              </w:rPr>
              <w:t xml:space="preserve">Banka:  </w:t>
            </w:r>
          </w:p>
          <w:p>
            <w:pPr>
              <w:pStyle w:val="Normal"/>
              <w:spacing w:lineRule="auto" w:line="240" w:before="0" w:after="0"/>
              <w:rPr/>
            </w:pPr>
            <w:r>
              <w:rPr>
                <w:rFonts w:ascii="Times New Roman" w:hAnsi="Times New Roman"/>
                <w:sz w:val="24"/>
                <w:szCs w:val="24"/>
                <w:lang w:eastAsia="lv-LV"/>
              </w:rPr>
              <w:t xml:space="preserve">Konta Nr.  </w:t>
            </w:r>
          </w:p>
          <w:p>
            <w:pPr>
              <w:pStyle w:val="Normal"/>
              <w:widowControl w:val="false"/>
              <w:tabs>
                <w:tab w:val="left" w:pos="540" w:leader="none"/>
                <w:tab w:val="left" w:pos="567" w:leader="none"/>
              </w:tabs>
              <w:suppressAutoHyphens w:val="true"/>
              <w:spacing w:lineRule="auto" w:line="240" w:before="0" w:after="0"/>
              <w:jc w:val="both"/>
              <w:rPr/>
            </w:pPr>
            <w:r>
              <w:rPr>
                <w:rFonts w:ascii="Times New Roman" w:hAnsi="Times New Roman"/>
                <w:sz w:val="24"/>
                <w:szCs w:val="24"/>
                <w:lang w:eastAsia="lv-LV"/>
              </w:rPr>
              <w:t xml:space="preserve">Kods:  </w:t>
            </w:r>
          </w:p>
        </w:tc>
      </w:tr>
      <w:tr>
        <w:trPr/>
        <w:tc>
          <w:tcPr>
            <w:tcW w:w="4219" w:type="dxa"/>
            <w:tcBorders>
              <w:top w:val="single" w:sz="4" w:space="0" w:color="000000"/>
              <w:bottom w:val="single" w:sz="4" w:space="0" w:color="000000"/>
              <w:insideH w:val="single" w:sz="4" w:space="0" w:color="000000"/>
            </w:tcBorders>
            <w:shd w:fill="auto" w:val="clear"/>
          </w:tcPr>
          <w:p>
            <w:pPr>
              <w:pStyle w:val="Normal"/>
              <w:widowControl w:val="false"/>
              <w:tabs>
                <w:tab w:val="left" w:pos="540" w:leader="none"/>
                <w:tab w:val="left" w:pos="567" w:leader="none"/>
              </w:tabs>
              <w:suppressAutoHyphens w:val="true"/>
              <w:snapToGrid w:val="false"/>
              <w:spacing w:lineRule="auto" w:line="240" w:before="0" w:after="0"/>
              <w:jc w:val="both"/>
              <w:rPr>
                <w:rFonts w:ascii="Times New Roman" w:hAnsi="Times New Roman"/>
                <w:sz w:val="18"/>
                <w:szCs w:val="24"/>
                <w:lang w:eastAsia="lv-LV"/>
              </w:rPr>
            </w:pPr>
            <w:r>
              <w:rPr>
                <w:rFonts w:ascii="Times New Roman" w:hAnsi="Times New Roman"/>
                <w:sz w:val="18"/>
                <w:szCs w:val="24"/>
                <w:lang w:eastAsia="lv-LV"/>
              </w:rPr>
            </w:r>
          </w:p>
        </w:tc>
        <w:tc>
          <w:tcPr>
            <w:tcW w:w="565" w:type="dxa"/>
            <w:tcBorders/>
            <w:shd w:fill="auto" w:val="clear"/>
          </w:tcPr>
          <w:p>
            <w:pPr>
              <w:pStyle w:val="Normal"/>
              <w:widowControl w:val="false"/>
              <w:tabs>
                <w:tab w:val="left" w:pos="540" w:leader="none"/>
                <w:tab w:val="left" w:pos="567" w:leader="none"/>
              </w:tabs>
              <w:suppressAutoHyphens w:val="true"/>
              <w:snapToGrid w:val="false"/>
              <w:spacing w:lineRule="auto" w:line="240" w:before="0" w:after="0"/>
              <w:jc w:val="both"/>
              <w:rPr>
                <w:rFonts w:ascii="Times New Roman" w:hAnsi="Times New Roman"/>
                <w:sz w:val="18"/>
                <w:lang w:eastAsia="lv-LV"/>
              </w:rPr>
            </w:pPr>
            <w:r>
              <w:rPr>
                <w:rFonts w:ascii="Times New Roman" w:hAnsi="Times New Roman"/>
                <w:sz w:val="18"/>
                <w:lang w:eastAsia="lv-LV"/>
              </w:rPr>
            </w:r>
          </w:p>
        </w:tc>
        <w:tc>
          <w:tcPr>
            <w:tcW w:w="4503" w:type="dxa"/>
            <w:tcBorders>
              <w:top w:val="single" w:sz="4" w:space="0" w:color="000000"/>
              <w:bottom w:val="single" w:sz="4" w:space="0" w:color="000000"/>
              <w:insideH w:val="single" w:sz="4" w:space="0" w:color="000000"/>
            </w:tcBorders>
            <w:shd w:fill="auto" w:val="clear"/>
          </w:tcPr>
          <w:p>
            <w:pPr>
              <w:pStyle w:val="Normal"/>
              <w:widowControl w:val="false"/>
              <w:tabs>
                <w:tab w:val="left" w:pos="540" w:leader="none"/>
                <w:tab w:val="left" w:pos="567" w:leader="none"/>
              </w:tabs>
              <w:suppressAutoHyphens w:val="true"/>
              <w:snapToGrid w:val="false"/>
              <w:spacing w:lineRule="auto" w:line="240" w:before="0" w:after="0"/>
              <w:jc w:val="both"/>
              <w:rPr>
                <w:rFonts w:ascii="Times New Roman" w:hAnsi="Times New Roman"/>
                <w:sz w:val="18"/>
                <w:lang w:eastAsia="lv-LV"/>
              </w:rPr>
            </w:pPr>
            <w:r>
              <w:rPr>
                <w:rFonts w:ascii="Times New Roman" w:hAnsi="Times New Roman"/>
                <w:sz w:val="18"/>
                <w:lang w:eastAsia="lv-LV"/>
              </w:rPr>
            </w:r>
          </w:p>
        </w:tc>
      </w:tr>
      <w:tr>
        <w:trPr/>
        <w:tc>
          <w:tcPr>
            <w:tcW w:w="4219" w:type="dxa"/>
            <w:tcBorders>
              <w:top w:val="single" w:sz="4" w:space="0" w:color="000000"/>
            </w:tcBorders>
            <w:shd w:fill="auto" w:val="clear"/>
          </w:tcPr>
          <w:p>
            <w:pPr>
              <w:pStyle w:val="Normal"/>
              <w:spacing w:lineRule="auto" w:line="240" w:before="0" w:after="0"/>
              <w:jc w:val="center"/>
              <w:rPr/>
            </w:pPr>
            <w:r>
              <w:rPr>
                <w:rFonts w:ascii="Times New Roman" w:hAnsi="Times New Roman"/>
                <w:bCs/>
                <w:lang w:eastAsia="lv-LV"/>
              </w:rPr>
              <w:t>/                              /</w:t>
            </w:r>
          </w:p>
        </w:tc>
        <w:tc>
          <w:tcPr>
            <w:tcW w:w="565" w:type="dxa"/>
            <w:tcBorders/>
            <w:shd w:fill="auto" w:val="clear"/>
          </w:tcPr>
          <w:p>
            <w:pPr>
              <w:pStyle w:val="Normal"/>
              <w:widowControl w:val="false"/>
              <w:tabs>
                <w:tab w:val="left" w:pos="540" w:leader="none"/>
                <w:tab w:val="left" w:pos="567" w:leader="none"/>
              </w:tabs>
              <w:suppressAutoHyphens w:val="true"/>
              <w:snapToGrid w:val="false"/>
              <w:spacing w:lineRule="auto" w:line="240" w:before="0" w:after="0"/>
              <w:jc w:val="center"/>
              <w:rPr>
                <w:rFonts w:ascii="Times New Roman" w:hAnsi="Times New Roman"/>
                <w:lang w:eastAsia="lv-LV"/>
              </w:rPr>
            </w:pPr>
            <w:r>
              <w:rPr>
                <w:rFonts w:ascii="Times New Roman" w:hAnsi="Times New Roman"/>
                <w:lang w:eastAsia="lv-LV"/>
              </w:rPr>
            </w:r>
          </w:p>
        </w:tc>
        <w:tc>
          <w:tcPr>
            <w:tcW w:w="4503" w:type="dxa"/>
            <w:tcBorders>
              <w:top w:val="single" w:sz="4" w:space="0" w:color="000000"/>
            </w:tcBorders>
            <w:shd w:fill="auto" w:val="clear"/>
          </w:tcPr>
          <w:p>
            <w:pPr>
              <w:pStyle w:val="Normal"/>
              <w:widowControl w:val="false"/>
              <w:tabs>
                <w:tab w:val="left" w:pos="540" w:leader="none"/>
                <w:tab w:val="left" w:pos="567" w:leader="none"/>
              </w:tabs>
              <w:suppressAutoHyphens w:val="true"/>
              <w:spacing w:lineRule="auto" w:line="240" w:before="0" w:after="0"/>
              <w:jc w:val="center"/>
              <w:rPr/>
            </w:pPr>
            <w:r>
              <w:rPr>
                <w:rFonts w:ascii="Times New Roman" w:hAnsi="Times New Roman"/>
                <w:lang w:eastAsia="lv-LV"/>
              </w:rPr>
              <w:t>/                      /</w:t>
            </w:r>
          </w:p>
        </w:tc>
      </w:tr>
    </w:tbl>
    <w:p>
      <w:pPr>
        <w:pStyle w:val="Normal"/>
        <w:widowControl/>
        <w:bidi w:val="0"/>
        <w:spacing w:lineRule="auto" w:line="252" w:before="0" w:after="160"/>
        <w:jc w:val="left"/>
        <w:rPr/>
      </w:pPr>
      <w:r>
        <w:rPr/>
      </w:r>
    </w:p>
    <w:sectPr>
      <w:type w:val="nextPage"/>
      <w:pgSz w:w="11906" w:h="16838"/>
      <w:pgMar w:left="1701"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Liberation Sans">
    <w:altName w:val="Arial"/>
    <w:charset w:val="ba"/>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lvl>
    <w:lvl w:ilvl="1">
      <w:start w:val="1"/>
      <w:numFmt w:val="decimal"/>
      <w:lvlText w:val="%2."/>
      <w:lvlJc w:val="left"/>
      <w:pPr>
        <w:tabs>
          <w:tab w:val="num" w:pos="716"/>
        </w:tabs>
        <w:ind w:left="716" w:hanging="432"/>
      </w:pPr>
      <w:rPr>
        <w:sz w:val="24"/>
        <w:b w:val="false"/>
        <w:szCs w:val="24"/>
        <w:bCs/>
        <w:rFonts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lvl w:ilvl="0">
      <w:start w:val="1"/>
      <w:numFmt w:val="decimal"/>
      <w:lvlText w:val="%1."/>
      <w:lvlJc w:val="left"/>
      <w:pPr>
        <w:ind w:left="360" w:hanging="360"/>
      </w:pPr>
      <w:rPr>
        <w:sz w:val="24"/>
        <w:b/>
        <w:szCs w:val="24"/>
        <w:bCs/>
        <w:rFonts w:cs="Times New Roman"/>
      </w:rPr>
    </w:lvl>
    <w:lvl w:ilvl="1">
      <w:start w:val="1"/>
      <w:numFmt w:val="decimal"/>
      <w:lvlText w:val="%1.%2."/>
      <w:lvlJc w:val="left"/>
      <w:pPr>
        <w:ind w:left="360" w:hanging="360"/>
      </w:pPr>
      <w:rPr>
        <w:sz w:val="24"/>
        <w:b/>
        <w:szCs w:val="24"/>
        <w:rFonts w:cs="Times New Roman"/>
      </w:rPr>
    </w:lvl>
    <w:lvl w:ilvl="2">
      <w:start w:val="1"/>
      <w:numFmt w:val="decimal"/>
      <w:lvlText w:val="%1.%2.%3."/>
      <w:lvlJc w:val="left"/>
      <w:pPr>
        <w:ind w:left="1146" w:hanging="720"/>
      </w:pPr>
      <w:rPr>
        <w:sz w:val="24"/>
        <w:szCs w:val="24"/>
        <w:rFonts w:cs="Times New Roman"/>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lv-LV"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lv-LV" w:eastAsia="zh-CN" w:bidi="hi-IN"/>
    </w:rPr>
  </w:style>
  <w:style w:type="character" w:styleId="ListLabel228">
    <w:name w:val="ListLabel 228"/>
    <w:qFormat/>
    <w:rPr>
      <w:rFonts w:cs="Times New Roman"/>
      <w:b w:val="false"/>
      <w:bCs/>
      <w:sz w:val="24"/>
      <w:szCs w:val="24"/>
    </w:rPr>
  </w:style>
  <w:style w:type="character" w:styleId="ListLabel229">
    <w:name w:val="ListLabel 229"/>
    <w:qFormat/>
    <w:rPr>
      <w:rFonts w:ascii="Times New Roman" w:hAnsi="Times New Roman" w:cs="Times New Roman"/>
      <w:b/>
      <w:bCs/>
      <w:sz w:val="24"/>
      <w:szCs w:val="24"/>
    </w:rPr>
  </w:style>
  <w:style w:type="character" w:styleId="ListLabel230">
    <w:name w:val="ListLabel 230"/>
    <w:qFormat/>
    <w:rPr>
      <w:rFonts w:ascii="Times New Roman" w:hAnsi="Times New Roman" w:cs="Times New Roman"/>
      <w:b/>
      <w:sz w:val="24"/>
      <w:szCs w:val="24"/>
    </w:rPr>
  </w:style>
  <w:style w:type="character" w:styleId="ListLabel231">
    <w:name w:val="ListLabel 231"/>
    <w:qFormat/>
    <w:rPr>
      <w:rFonts w:ascii="Times New Roman" w:hAnsi="Times New Roman" w:cs="Times New Roman"/>
      <w:sz w:val="24"/>
      <w:szCs w:val="24"/>
    </w:rPr>
  </w:style>
  <w:style w:type="character" w:styleId="ListLabel232">
    <w:name w:val="ListLabel 232"/>
    <w:qFormat/>
    <w:rPr>
      <w:rFonts w:cs="Times New Roman"/>
      <w:b w:val="false"/>
      <w:bCs/>
      <w:sz w:val="24"/>
      <w:szCs w:val="24"/>
    </w:rPr>
  </w:style>
  <w:style w:type="character" w:styleId="ListLabel233">
    <w:name w:val="ListLabel 233"/>
    <w:qFormat/>
    <w:rPr>
      <w:rFonts w:cs="Times New Roman"/>
      <w:b/>
      <w:bCs/>
      <w:sz w:val="24"/>
      <w:szCs w:val="24"/>
    </w:rPr>
  </w:style>
  <w:style w:type="character" w:styleId="ListLabel234">
    <w:name w:val="ListLabel 234"/>
    <w:qFormat/>
    <w:rPr>
      <w:rFonts w:cs="Times New Roman"/>
      <w:b/>
      <w:sz w:val="24"/>
      <w:szCs w:val="24"/>
    </w:rPr>
  </w:style>
  <w:style w:type="character" w:styleId="ListLabel235">
    <w:name w:val="ListLabel 235"/>
    <w:qFormat/>
    <w:rPr>
      <w:rFonts w:cs="Times New Roman"/>
      <w:sz w:val="24"/>
      <w:szCs w:val="24"/>
    </w:rPr>
  </w:style>
  <w:style w:type="paragraph" w:styleId="Virsraksts">
    <w:name w:val="Virsraksts"/>
    <w:basedOn w:val="Normal"/>
    <w:next w:val="Pamatteksts"/>
    <w:qFormat/>
    <w:pPr>
      <w:keepNext w:val="true"/>
      <w:spacing w:before="240" w:after="120"/>
    </w:pPr>
    <w:rPr>
      <w:rFonts w:ascii="Liberation Sans" w:hAnsi="Liberation Sans" w:eastAsia="Microsoft YaHei" w:cs="Arial"/>
      <w:sz w:val="28"/>
      <w:szCs w:val="28"/>
    </w:rPr>
  </w:style>
  <w:style w:type="paragraph" w:styleId="Pamatteksts">
    <w:name w:val="Body Text"/>
    <w:basedOn w:val="Normal"/>
    <w:pPr>
      <w:spacing w:lineRule="auto" w:line="276" w:before="0" w:after="140"/>
    </w:pPr>
    <w:rPr/>
  </w:style>
  <w:style w:type="paragraph" w:styleId="Saraksts">
    <w:name w:val="List"/>
    <w:basedOn w:val="Pamatteksts"/>
    <w:pPr/>
    <w:rPr>
      <w:rFonts w:cs="Arial"/>
    </w:rPr>
  </w:style>
  <w:style w:type="paragraph" w:styleId="Parakstsobjektam">
    <w:name w:val="Caption"/>
    <w:basedOn w:val="Normal"/>
    <w:qFormat/>
    <w:pPr>
      <w:suppressLineNumbers/>
      <w:spacing w:before="120" w:after="120"/>
    </w:pPr>
    <w:rPr>
      <w:rFonts w:cs="Arial"/>
      <w:i/>
      <w:iCs/>
      <w:sz w:val="24"/>
      <w:szCs w:val="24"/>
    </w:rPr>
  </w:style>
  <w:style w:type="paragraph" w:styleId="Rdtjs">
    <w:name w:val="Rādītāj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1281</TotalTime>
  <Application>LibreOffice/6.1.0.3$Windows_X86_64 LibreOffice_project/efb621ed25068d70781dc026f7e9c5187a4decd1</Application>
  <Pages>10</Pages>
  <Words>3859</Words>
  <Characters>26950</Characters>
  <CharactersWithSpaces>30653</CharactersWithSpaces>
  <Paragraphs>171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2018-11-13T15:44:55Z</dcterms:created>
  <dc:creator/>
  <dc:description/>
  <dc:language>lv-LV</dc:language>
  <cp:lastModifiedBy/>
  <dcterms:modified xsi:type="dcterms:W3CDTF">2018-12-05T13:47:32Z</dcterms:modified>
  <cp:revision>3</cp:revision>
  <dc:subject/>
  <dc:title/>
</cp:coreProperties>
</file>